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20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2900"/>
      </w:tblGrid>
      <w:tr w14:paraId="5B7B4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0" w:type="auto"/>
            <w:tcBorders>
              <w:top w:val="nil"/>
              <w:left w:val="nil"/>
              <w:bottom w:val="nil"/>
              <w:right w:val="nil"/>
            </w:tcBorders>
            <w:noWrap w:val="0"/>
            <w:tcMar>
              <w:top w:w="0" w:type="dxa"/>
              <w:left w:w="75" w:type="dxa"/>
              <w:bottom w:w="0" w:type="dxa"/>
              <w:right w:w="75" w:type="dxa"/>
            </w:tcMar>
            <w:vAlign w:val="center"/>
          </w:tcPr>
          <w:tbl>
            <w:tblPr>
              <w:tblStyle w:val="5"/>
              <w:tblW w:w="1106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2750"/>
            </w:tblGrid>
            <w:tr w14:paraId="1253C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54" w:hRule="atLeast"/>
              </w:trPr>
              <w:tc>
                <w:tcPr>
                  <w:tcW w:w="0" w:type="auto"/>
                  <w:tcBorders>
                    <w:top w:val="nil"/>
                    <w:left w:val="nil"/>
                    <w:bottom w:val="nil"/>
                    <w:right w:val="nil"/>
                  </w:tcBorders>
                  <w:noWrap w:val="0"/>
                  <w:tcMar>
                    <w:top w:w="0" w:type="dxa"/>
                    <w:left w:w="75" w:type="dxa"/>
                    <w:bottom w:w="0" w:type="dxa"/>
                    <w:right w:w="75" w:type="dxa"/>
                  </w:tcMar>
                  <w:vAlign w:val="center"/>
                </w:tcPr>
                <w:tbl>
                  <w:tblPr>
                    <w:tblW w:w="1200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600"/>
                  </w:tblGrid>
                  <w:tr w14:paraId="52560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240" w:hRule="atLeast"/>
                    </w:trPr>
                    <w:tc>
                      <w:tcPr>
                        <w:tcW w:w="0" w:type="auto"/>
                        <w:tcBorders>
                          <w:top w:val="nil"/>
                          <w:left w:val="nil"/>
                          <w:bottom w:val="nil"/>
                          <w:right w:val="nil"/>
                        </w:tcBorders>
                        <w:shd w:val="clear"/>
                        <w:tcMar>
                          <w:top w:w="0" w:type="dxa"/>
                          <w:left w:w="75" w:type="dxa"/>
                          <w:bottom w:w="0" w:type="dxa"/>
                          <w:right w:w="75" w:type="dxa"/>
                        </w:tcMar>
                        <w:vAlign w:val="center"/>
                      </w:tcPr>
                      <w:tbl>
                        <w:tblPr>
                          <w:tblW w:w="1200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450"/>
                        </w:tblGrid>
                        <w:tr w14:paraId="2F6F7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0" w:hRule="atLeast"/>
                          </w:trPr>
                          <w:tc>
                            <w:tcPr>
                              <w:tcW w:w="0" w:type="auto"/>
                              <w:tcBorders>
                                <w:top w:val="nil"/>
                                <w:left w:val="nil"/>
                                <w:bottom w:val="nil"/>
                                <w:right w:val="nil"/>
                              </w:tcBorders>
                              <w:shd w:val="clear"/>
                              <w:tcMar>
                                <w:top w:w="0" w:type="dxa"/>
                                <w:left w:w="75" w:type="dxa"/>
                                <w:bottom w:w="0" w:type="dxa"/>
                                <w:right w:w="75" w:type="dxa"/>
                              </w:tcMar>
                              <w:vAlign w:val="center"/>
                            </w:tcPr>
                            <w:tbl>
                              <w:tblPr>
                                <w:tblW w:w="1200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300"/>
                              </w:tblGrid>
                              <w:tr w14:paraId="4BC2C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240" w:hRule="atLeast"/>
                                </w:trPr>
                                <w:tc>
                                  <w:tcPr>
                                    <w:tcW w:w="0" w:type="auto"/>
                                    <w:tcBorders>
                                      <w:top w:val="nil"/>
                                      <w:left w:val="nil"/>
                                      <w:bottom w:val="nil"/>
                                      <w:right w:val="nil"/>
                                    </w:tcBorders>
                                    <w:shd w:val="clear"/>
                                    <w:tcMar>
                                      <w:top w:w="0" w:type="dxa"/>
                                      <w:left w:w="75" w:type="dxa"/>
                                      <w:bottom w:w="0" w:type="dxa"/>
                                      <w:right w:w="75" w:type="dxa"/>
                                    </w:tcMar>
                                    <w:vAlign w:val="center"/>
                                  </w:tcPr>
                                  <w:tbl>
                                    <w:tblPr>
                                      <w:tblW w:w="1106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150"/>
                                    </w:tblGrid>
                                    <w:tr w14:paraId="75375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1232" w:hRule="atLeast"/>
                                      </w:trPr>
                                      <w:tc>
                                        <w:tcPr>
                                          <w:tcW w:w="0" w:type="auto"/>
                                          <w:tcBorders>
                                            <w:top w:val="nil"/>
                                            <w:left w:val="nil"/>
                                            <w:bottom w:val="nil"/>
                                            <w:right w:val="nil"/>
                                          </w:tcBorders>
                                          <w:shd w:val="clear"/>
                                          <w:tcMar>
                                            <w:top w:w="0" w:type="dxa"/>
                                            <w:left w:w="75" w:type="dxa"/>
                                            <w:bottom w:w="0" w:type="dxa"/>
                                            <w:right w:w="75" w:type="dxa"/>
                                          </w:tcMar>
                                          <w:vAlign w:val="center"/>
                                        </w:tcPr>
                                        <w:tbl>
                                          <w:tblPr>
                                            <w:tblW w:w="1200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000"/>
                                          </w:tblGrid>
                                          <w:tr w14:paraId="21F86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240" w:hRule="atLeast"/>
                                            </w:trPr>
                                            <w:tc>
                                              <w:tcPr>
                                                <w:tcW w:w="0" w:type="auto"/>
                                                <w:tcBorders>
                                                  <w:top w:val="nil"/>
                                                  <w:left w:val="nil"/>
                                                  <w:bottom w:val="nil"/>
                                                  <w:right w:val="nil"/>
                                                </w:tcBorders>
                                                <w:shd w:val="clear"/>
                                                <w:tcMar>
                                                  <w:top w:w="0" w:type="dxa"/>
                                                  <w:left w:w="75" w:type="dxa"/>
                                                  <w:bottom w:w="0" w:type="dxa"/>
                                                  <w:right w:w="75" w:type="dxa"/>
                                                </w:tcMar>
                                                <w:vAlign w:val="center"/>
                                              </w:tcPr>
                                              <w:p w14:paraId="63B3B821">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bookmarkStart w:id="0" w:name="_GoBack"/>
                                                <w:r>
                                                  <w:rPr>
                                                    <w:rFonts w:ascii="微软雅黑" w:hAnsi="微软雅黑" w:eastAsia="微软雅黑" w:cs="微软雅黑"/>
                                                    <w:i w:val="0"/>
                                                    <w:iCs w:val="0"/>
                                                    <w:caps w:val="0"/>
                                                    <w:color w:val="000000"/>
                                                    <w:spacing w:val="0"/>
                                                    <w:sz w:val="32"/>
                                                    <w:szCs w:val="32"/>
                                                  </w:rPr>
                                                  <w:t>【12人精品团—映像山西】平遥古城晋商旅拍-五台山-雁门关-云冈石窟-悬空寺-平遥古城-晋祠-乔家大院-双高5日</w:t>
                                                </w:r>
                                                <w:bookmarkEnd w:id="0"/>
                                              </w:p>
                                            </w:tc>
                                          </w:tr>
                                        </w:tbl>
                                        <w:p w14:paraId="5648F8C9">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p>
                                      </w:tc>
                                    </w:tr>
                                  </w:tbl>
                                  <w:p w14:paraId="083D2202">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p>
                                </w:tc>
                              </w:tr>
                            </w:tbl>
                            <w:p w14:paraId="0E6183F3">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p>
                          </w:tc>
                        </w:tr>
                      </w:tbl>
                      <w:p w14:paraId="706D9178">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p>
                    </w:tc>
                  </w:tr>
                </w:tbl>
                <w:p w14:paraId="72DD34C4">
                  <w:pPr>
                    <w:keepNext w:val="0"/>
                    <w:keepLines w:val="0"/>
                    <w:widowControl/>
                    <w:suppressLineNumbers w:val="0"/>
                    <w:spacing w:line="360" w:lineRule="atLeast"/>
                    <w:jc w:val="center"/>
                    <w:rPr>
                      <w:rFonts w:hint="eastAsia" w:ascii="微软雅黑" w:hAnsi="微软雅黑" w:eastAsia="微软雅黑" w:cs="微软雅黑"/>
                      <w:i w:val="0"/>
                      <w:caps w:val="0"/>
                      <w:color w:val="000000"/>
                      <w:spacing w:val="0"/>
                      <w:kern w:val="0"/>
                      <w:sz w:val="32"/>
                      <w:szCs w:val="32"/>
                      <w:lang w:val="en-US" w:eastAsia="zh-CN" w:bidi="ar"/>
                    </w:rPr>
                  </w:pPr>
                </w:p>
              </w:tc>
            </w:tr>
          </w:tbl>
          <w:p w14:paraId="6F1C089B">
            <w:pPr>
              <w:keepNext w:val="0"/>
              <w:keepLines w:val="0"/>
              <w:widowControl/>
              <w:suppressLineNumbers w:val="0"/>
              <w:spacing w:line="360" w:lineRule="atLeast"/>
              <w:ind w:firstLine="4480" w:firstLineChars="1400"/>
              <w:jc w:val="both"/>
              <w:rPr>
                <w:rFonts w:hint="eastAsia" w:ascii="微软雅黑" w:hAnsi="微软雅黑" w:eastAsia="微软雅黑" w:cs="微软雅黑"/>
                <w:i w:val="0"/>
                <w:caps w:val="0"/>
                <w:color w:val="000000"/>
                <w:spacing w:val="0"/>
                <w:sz w:val="32"/>
                <w:szCs w:val="32"/>
                <w:lang w:eastAsia="zh-CN"/>
              </w:rPr>
            </w:pPr>
          </w:p>
        </w:tc>
      </w:tr>
    </w:tbl>
    <w:p w14:paraId="053269AF">
      <w:pPr>
        <w:rPr>
          <w:vanish/>
          <w:sz w:val="24"/>
          <w:szCs w:val="24"/>
        </w:rPr>
      </w:pPr>
    </w:p>
    <w:p w14:paraId="1B5DF59E">
      <w:pPr>
        <w:rPr>
          <w:vanish/>
          <w:sz w:val="24"/>
          <w:szCs w:val="24"/>
        </w:rPr>
      </w:pPr>
    </w:p>
    <w:tbl>
      <w:tblPr>
        <w:tblStyle w:val="5"/>
        <w:tblW w:w="10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90"/>
        <w:gridCol w:w="9000"/>
        <w:gridCol w:w="629"/>
        <w:gridCol w:w="661"/>
      </w:tblGrid>
      <w:tr w14:paraId="5D8D3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4728478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日期</w:t>
            </w:r>
          </w:p>
        </w:tc>
        <w:tc>
          <w:tcPr>
            <w:tcW w:w="9000"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BC41F0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行程安排</w:t>
            </w:r>
          </w:p>
        </w:tc>
        <w:tc>
          <w:tcPr>
            <w:tcW w:w="629"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69AD04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住宿</w:t>
            </w:r>
          </w:p>
        </w:tc>
        <w:tc>
          <w:tcPr>
            <w:tcW w:w="661"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E7D791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餐饮</w:t>
            </w:r>
          </w:p>
        </w:tc>
      </w:tr>
      <w:tr w14:paraId="39DC0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44776C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第1天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838C2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根据车次/航班时间前往太原。</w:t>
            </w:r>
          </w:p>
          <w:p w14:paraId="2AC708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高铁参考：徐州东太原南G3149(07:24/12:23）G1862（10:16/15:34）G3145（11:02/16:25）G3751（13:49/18:30）G3133（15：58/21：20）（具体车次以实际出票为准）</w:t>
            </w:r>
          </w:p>
          <w:p w14:paraId="72BFBE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我社接站师傅在您抵达龙城太原的前一天联系您，请您注意查收手机短信或电话联系（请您保持手机畅通）；</w:t>
            </w:r>
          </w:p>
          <w:p w14:paraId="28E1D3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抵达后接站师傅直接带您酒店入住（当天自由活动没有安排游览行程）。</w:t>
            </w:r>
          </w:p>
          <w:p w14:paraId="44D36C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▼【温馨提示】</w:t>
            </w:r>
          </w:p>
          <w:p w14:paraId="3D10B7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【1】：接站师傅会在您到达龙城太原的前一天16:00—22:00联系您请保持电话畅通，并保留司机联系电话以及紧急联系人电话方便及时联系。</w:t>
            </w:r>
          </w:p>
          <w:p w14:paraId="2635BF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【2】：接送为拼车接站/机，根据车站及机场公布的实际抵达时间，前后相差40分钟内的客人，一起接站/机，沿途会送不同酒店，请知晓。</w:t>
            </w:r>
          </w:p>
          <w:p w14:paraId="123011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【3】：导游会在您出游前一天18:00—21:00与您联系，确认次日行程及上车地点。</w:t>
            </w:r>
          </w:p>
          <w:p w14:paraId="3C59B3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【4】：酒店一般服务员在9点钟上班，开始打扫卫生，大约10点钟后方可办理入住，如有早到的游客可以先寄存行李到前台先行自由活动。</w:t>
            </w:r>
          </w:p>
          <w:p w14:paraId="153427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自由活动：自由活动期间，无导游陪同，请自行前往</w:t>
            </w:r>
          </w:p>
          <w:p w14:paraId="0CAD00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【太原】：</w:t>
            </w:r>
          </w:p>
          <w:p w14:paraId="4B17C7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“控带山河，踞天下之肩背”，“襟四塞之要冲，控五原之都邑”龙城宝地，锦绣太原城。</w:t>
            </w:r>
          </w:p>
          <w:p w14:paraId="280F54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※1、值得一游处：山西省博物院、山西省煤炭博物馆、汾河公园、长风商务区。</w:t>
            </w:r>
          </w:p>
          <w:p w14:paraId="028562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※2、值得一吃处：太原食品一条街（小吃街）、太原面食馆（精品面食馆）、郝刚刚羊杂店（冬季选择）。</w:t>
            </w:r>
          </w:p>
          <w:p w14:paraId="72B61E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※3、值得一逛处：柳巷商业街。</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7C42B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太原</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C6B4C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早餐自理 午餐自理 晚餐自理</w:t>
            </w:r>
          </w:p>
        </w:tc>
      </w:tr>
      <w:tr w14:paraId="420F7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BBAE2E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第2天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4F153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雁门关</w:t>
            </w:r>
            <w:r>
              <w:rPr>
                <w:rFonts w:hint="eastAsia" w:ascii="微软雅黑" w:hAnsi="微软雅黑" w:eastAsia="微软雅黑" w:cs="微软雅黑"/>
                <w:i w:val="0"/>
                <w:iCs w:val="0"/>
                <w:caps w:val="0"/>
                <w:color w:val="000000"/>
                <w:spacing w:val="0"/>
                <w:kern w:val="0"/>
                <w:sz w:val="20"/>
                <w:szCs w:val="20"/>
                <w:lang w:val="en-US" w:eastAsia="zh-CN" w:bidi="ar"/>
              </w:rPr>
              <w:t>：是长城上的重要关隘，以"险"著称，</w:t>
            </w:r>
            <w:r>
              <w:rPr>
                <w:rFonts w:hint="eastAsia" w:ascii="微软雅黑" w:hAnsi="微软雅黑" w:eastAsia="微软雅黑" w:cs="微软雅黑"/>
                <w:i w:val="0"/>
                <w:iCs w:val="0"/>
                <w:caps w:val="0"/>
                <w:color w:val="0000FF"/>
                <w:spacing w:val="0"/>
                <w:kern w:val="0"/>
                <w:sz w:val="20"/>
                <w:szCs w:val="20"/>
                <w:lang w:val="en-US" w:eastAsia="zh-CN" w:bidi="ar"/>
              </w:rPr>
              <w:t>被誉为"中华第一关"，有"天下九塞，雁门为首"之说</w:t>
            </w:r>
            <w:r>
              <w:rPr>
                <w:rFonts w:hint="eastAsia" w:ascii="微软雅黑" w:hAnsi="微软雅黑" w:eastAsia="微软雅黑" w:cs="微软雅黑"/>
                <w:i w:val="0"/>
                <w:iCs w:val="0"/>
                <w:caps w:val="0"/>
                <w:color w:val="000000"/>
                <w:spacing w:val="0"/>
                <w:kern w:val="0"/>
                <w:sz w:val="20"/>
                <w:szCs w:val="20"/>
                <w:lang w:val="en-US" w:eastAsia="zh-CN" w:bidi="ar"/>
              </w:rPr>
              <w:t>。与宁武关、偏关合称为"外三关"。</w:t>
            </w:r>
          </w:p>
          <w:p w14:paraId="0BCE87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应县木塔</w:t>
            </w:r>
            <w:r>
              <w:rPr>
                <w:rFonts w:hint="eastAsia" w:ascii="微软雅黑" w:hAnsi="微软雅黑" w:eastAsia="微软雅黑" w:cs="微软雅黑"/>
                <w:i w:val="0"/>
                <w:iCs w:val="0"/>
                <w:caps w:val="0"/>
                <w:color w:val="000000"/>
                <w:spacing w:val="0"/>
                <w:kern w:val="0"/>
                <w:sz w:val="20"/>
                <w:szCs w:val="20"/>
                <w:lang w:val="en-US" w:eastAsia="zh-CN" w:bidi="ar"/>
              </w:rPr>
              <w:t>：应县木塔全名为佛宫寺释迦塔，位于山西省朔州市应县县城内西北角的佛宫寺院内，是佛宫寺的主体建筑。建于辽清宁二年（公元1056年），金明昌六年（公元1195年）增修完毕。它是我国现存最古老最高大的纯木结构楼阁式建筑，是我国古建筑中的瑰宝，世界木结构建筑的典范，被称为世界三大奇塔</w:t>
            </w:r>
          </w:p>
          <w:p w14:paraId="4E6CCF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b/>
                <w:bCs/>
                <w:i w:val="0"/>
                <w:iCs w:val="0"/>
                <w:caps w:val="0"/>
                <w:color w:val="FF0000"/>
                <w:spacing w:val="0"/>
                <w:kern w:val="0"/>
                <w:sz w:val="20"/>
                <w:szCs w:val="20"/>
                <w:lang w:val="en-US" w:eastAsia="zh-CN" w:bidi="ar"/>
              </w:rPr>
              <w:t>云冈石窟</w:t>
            </w:r>
            <w:r>
              <w:rPr>
                <w:rFonts w:hint="eastAsia" w:ascii="微软雅黑" w:hAnsi="微软雅黑" w:eastAsia="微软雅黑" w:cs="微软雅黑"/>
                <w:i w:val="0"/>
                <w:iCs w:val="0"/>
                <w:caps w:val="0"/>
                <w:color w:val="000000"/>
                <w:spacing w:val="0"/>
                <w:kern w:val="0"/>
                <w:sz w:val="20"/>
                <w:szCs w:val="20"/>
                <w:lang w:val="en-US" w:eastAsia="zh-CN" w:bidi="ar"/>
              </w:rPr>
              <w:t>：云冈石窟的造像气势宏伟，</w:t>
            </w:r>
            <w:r>
              <w:rPr>
                <w:rFonts w:hint="eastAsia" w:ascii="微软雅黑" w:hAnsi="微软雅黑" w:eastAsia="微软雅黑" w:cs="微软雅黑"/>
                <w:i w:val="0"/>
                <w:iCs w:val="0"/>
                <w:caps w:val="0"/>
                <w:color w:val="0000FF"/>
                <w:spacing w:val="0"/>
                <w:kern w:val="0"/>
                <w:sz w:val="20"/>
                <w:szCs w:val="20"/>
                <w:lang w:val="en-US" w:eastAsia="zh-CN" w:bidi="ar"/>
              </w:rPr>
              <w:t>被誉为 中国 古代雕刻艺术的宝库</w:t>
            </w:r>
            <w:r>
              <w:rPr>
                <w:rFonts w:hint="eastAsia" w:ascii="微软雅黑" w:hAnsi="微软雅黑" w:eastAsia="微软雅黑" w:cs="微软雅黑"/>
                <w:i w:val="0"/>
                <w:iCs w:val="0"/>
                <w:caps w:val="0"/>
                <w:color w:val="000000"/>
                <w:spacing w:val="0"/>
                <w:kern w:val="0"/>
                <w:sz w:val="20"/>
                <w:szCs w:val="20"/>
                <w:lang w:val="en-US" w:eastAsia="zh-CN" w:bidi="ar"/>
              </w:rPr>
              <w:t>。他形象地记录了 印度 及 中亚 佛教艺术向 中国 佛教艺术发展的历史轨迹，反映出佛教造像在 中国 逐渐世俗化、民族化的过程。</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E893D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大同</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9C30A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午餐含 晚餐含</w:t>
            </w:r>
          </w:p>
        </w:tc>
      </w:tr>
      <w:tr w14:paraId="5BFCA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ED57BD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第3天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4F379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悬空寺：</w:t>
            </w:r>
            <w:r>
              <w:rPr>
                <w:rFonts w:hint="eastAsia" w:ascii="微软雅黑" w:hAnsi="微软雅黑" w:eastAsia="微软雅黑" w:cs="微软雅黑"/>
                <w:i w:val="0"/>
                <w:iCs w:val="0"/>
                <w:caps w:val="0"/>
                <w:color w:val="000000"/>
                <w:spacing w:val="0"/>
                <w:kern w:val="0"/>
                <w:sz w:val="20"/>
                <w:szCs w:val="20"/>
                <w:lang w:val="en-US" w:eastAsia="zh-CN" w:bidi="ar"/>
              </w:rPr>
              <w:t>（游览约1小时）</w:t>
            </w:r>
            <w:r>
              <w:rPr>
                <w:rFonts w:hint="eastAsia" w:ascii="微软雅黑" w:hAnsi="微软雅黑" w:eastAsia="微软雅黑" w:cs="微软雅黑"/>
                <w:b/>
                <w:bCs/>
                <w:i w:val="0"/>
                <w:iCs w:val="0"/>
                <w:caps w:val="0"/>
                <w:color w:val="000000"/>
                <w:spacing w:val="0"/>
                <w:kern w:val="0"/>
                <w:sz w:val="20"/>
                <w:szCs w:val="20"/>
                <w:lang w:val="en-US" w:eastAsia="zh-CN" w:bidi="ar"/>
              </w:rPr>
              <w:t>（只进行外观，不进行登临感谢配合 ）</w:t>
            </w:r>
            <w:r>
              <w:rPr>
                <w:rFonts w:hint="eastAsia" w:ascii="微软雅黑" w:hAnsi="微软雅黑" w:eastAsia="微软雅黑" w:cs="微软雅黑"/>
                <w:i w:val="0"/>
                <w:iCs w:val="0"/>
                <w:caps w:val="0"/>
                <w:color w:val="000000"/>
                <w:spacing w:val="0"/>
                <w:kern w:val="0"/>
                <w:sz w:val="20"/>
                <w:szCs w:val="20"/>
                <w:lang w:val="en-US" w:eastAsia="zh-CN" w:bidi="ar"/>
              </w:rPr>
              <w:t>是佛、道、儒三教合一的独特寺庙。“悬空寺”建筑极具特色，</w:t>
            </w:r>
            <w:r>
              <w:rPr>
                <w:rFonts w:hint="eastAsia" w:ascii="微软雅黑" w:hAnsi="微软雅黑" w:eastAsia="微软雅黑" w:cs="微软雅黑"/>
                <w:i w:val="0"/>
                <w:iCs w:val="0"/>
                <w:caps w:val="0"/>
                <w:color w:val="0000FF"/>
                <w:spacing w:val="0"/>
                <w:kern w:val="0"/>
                <w:sz w:val="20"/>
                <w:szCs w:val="20"/>
                <w:lang w:val="en-US" w:eastAsia="zh-CN" w:bidi="ar"/>
              </w:rPr>
              <w:t>以如临深渊的险峻而著称，素有“悬空寺，半天高，三根马尾空中吊”的俚语</w:t>
            </w:r>
            <w:r>
              <w:rPr>
                <w:rFonts w:hint="eastAsia" w:ascii="微软雅黑" w:hAnsi="微软雅黑" w:eastAsia="微软雅黑" w:cs="微软雅黑"/>
                <w:i w:val="0"/>
                <w:iCs w:val="0"/>
                <w:caps w:val="0"/>
                <w:color w:val="000000"/>
                <w:spacing w:val="0"/>
                <w:kern w:val="0"/>
                <w:sz w:val="20"/>
                <w:szCs w:val="20"/>
                <w:lang w:val="en-US" w:eastAsia="zh-CN" w:bidi="ar"/>
              </w:rPr>
              <w:t>，以如临深渊的险峻而著称。 悬空寺是山西省重点文物保护单位，恒山十八景中“第一胜景” 。</w:t>
            </w:r>
          </w:p>
          <w:p w14:paraId="3456B5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五台山：</w:t>
            </w:r>
            <w:r>
              <w:rPr>
                <w:rFonts w:hint="eastAsia" w:ascii="微软雅黑" w:hAnsi="微软雅黑" w:eastAsia="微软雅黑" w:cs="微软雅黑"/>
                <w:i w:val="0"/>
                <w:iCs w:val="0"/>
                <w:caps w:val="0"/>
                <w:color w:val="000000"/>
                <w:spacing w:val="0"/>
                <w:kern w:val="0"/>
                <w:sz w:val="20"/>
                <w:szCs w:val="20"/>
                <w:lang w:val="en-US" w:eastAsia="zh-CN" w:bidi="ar"/>
              </w:rPr>
              <w:t>（游览约2小时）五台山是中国佛教四大名山之一。位于山西省东北部忻州市五台县台怀镇，与四川峨嵋山、安徽九华山、浙江普陀山</w:t>
            </w:r>
            <w:r>
              <w:rPr>
                <w:rFonts w:hint="eastAsia" w:ascii="微软雅黑" w:hAnsi="微软雅黑" w:eastAsia="微软雅黑" w:cs="微软雅黑"/>
                <w:i w:val="0"/>
                <w:iCs w:val="0"/>
                <w:caps w:val="0"/>
                <w:color w:val="0000FF"/>
                <w:spacing w:val="0"/>
                <w:kern w:val="0"/>
                <w:sz w:val="20"/>
                <w:szCs w:val="20"/>
                <w:lang w:val="en-US" w:eastAsia="zh-CN" w:bidi="ar"/>
              </w:rPr>
              <w:t>共称“中国佛教四大名山”。是中国佛教及旅游胜地，列中国十大避暑名山之首。</w:t>
            </w:r>
            <w:r>
              <w:rPr>
                <w:rFonts w:hint="eastAsia" w:ascii="微软雅黑" w:hAnsi="微软雅黑" w:eastAsia="微软雅黑" w:cs="微软雅黑"/>
                <w:i w:val="0"/>
                <w:iCs w:val="0"/>
                <w:caps w:val="0"/>
                <w:color w:val="000000"/>
                <w:spacing w:val="0"/>
                <w:kern w:val="0"/>
                <w:sz w:val="20"/>
                <w:szCs w:val="20"/>
                <w:lang w:val="en-US" w:eastAsia="zh-CN" w:bidi="ar"/>
              </w:rPr>
              <w:t>2004年，五台山被评为中华十大名山。2009年6月，五台山被列入世界文化遗产。2007年，被评为国家AAAAA级旅游景区。</w:t>
            </w:r>
          </w:p>
          <w:p w14:paraId="6DAA98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殊像寺：</w:t>
            </w:r>
            <w:r>
              <w:rPr>
                <w:rFonts w:hint="eastAsia" w:ascii="微软雅黑" w:hAnsi="微软雅黑" w:eastAsia="微软雅黑" w:cs="微软雅黑"/>
                <w:i w:val="0"/>
                <w:iCs w:val="0"/>
                <w:caps w:val="0"/>
                <w:color w:val="000000"/>
                <w:spacing w:val="0"/>
                <w:kern w:val="0"/>
                <w:sz w:val="20"/>
                <w:szCs w:val="20"/>
                <w:lang w:val="en-US" w:eastAsia="zh-CN" w:bidi="ar"/>
              </w:rPr>
              <w:t>供奉五台山最大的文殊菩萨像，是五台山五大禅处，又为青庙十大寺之一，传说是按乾隆容貌塑造。</w:t>
            </w:r>
          </w:p>
          <w:p w14:paraId="6BE372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雷音寺或者龙泉寺</w:t>
            </w:r>
            <w:r>
              <w:rPr>
                <w:rFonts w:hint="eastAsia" w:ascii="微软雅黑" w:hAnsi="微软雅黑" w:eastAsia="微软雅黑" w:cs="微软雅黑"/>
                <w:i w:val="0"/>
                <w:iCs w:val="0"/>
                <w:caps w:val="0"/>
                <w:color w:val="000000"/>
                <w:spacing w:val="0"/>
                <w:kern w:val="0"/>
                <w:sz w:val="20"/>
                <w:szCs w:val="20"/>
                <w:lang w:val="en-US" w:eastAsia="zh-CN" w:bidi="ar"/>
              </w:rPr>
              <w:t>：五台山雷音寺，原名圣水寺。始建于唐代，宋元明各代均有修缮，清代初年随着藏传佛教的传入，密宗僧人驻锡，遂改为雷音寺。或龙泉寺 游览40分钟：传说很久以前九龙作恶，文殊菩萨施行佛法把它们压在附近这九道山岭之下，在这眼泉水底部还可看到九条小龙的影子，所以被命名为龙泉。泉旁古刹便取名龙泉寺。</w:t>
            </w:r>
          </w:p>
          <w:p w14:paraId="141D2B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五爷庙：</w:t>
            </w:r>
            <w:r>
              <w:rPr>
                <w:rFonts w:hint="eastAsia" w:ascii="微软雅黑" w:hAnsi="微软雅黑" w:eastAsia="微软雅黑" w:cs="微软雅黑"/>
                <w:i w:val="0"/>
                <w:iCs w:val="0"/>
                <w:caps w:val="0"/>
                <w:color w:val="000000"/>
                <w:spacing w:val="0"/>
                <w:kern w:val="0"/>
                <w:sz w:val="20"/>
                <w:szCs w:val="20"/>
                <w:lang w:val="en-US" w:eastAsia="zh-CN" w:bidi="ar"/>
              </w:rPr>
              <w:t>殿内供奉的五爷是广济龙王文殊菩萨的化身，</w:t>
            </w:r>
            <w:r>
              <w:rPr>
                <w:rFonts w:hint="eastAsia" w:ascii="微软雅黑" w:hAnsi="微软雅黑" w:eastAsia="微软雅黑" w:cs="微软雅黑"/>
                <w:i w:val="0"/>
                <w:iCs w:val="0"/>
                <w:caps w:val="0"/>
                <w:color w:val="0000FF"/>
                <w:spacing w:val="0"/>
                <w:kern w:val="0"/>
                <w:sz w:val="20"/>
                <w:szCs w:val="20"/>
                <w:lang w:val="en-US" w:eastAsia="zh-CN" w:bidi="ar"/>
              </w:rPr>
              <w:t>这里是整个五台山香火最盛的寺庙</w:t>
            </w:r>
            <w:r>
              <w:rPr>
                <w:rFonts w:hint="eastAsia" w:ascii="微软雅黑" w:hAnsi="微软雅黑" w:eastAsia="微软雅黑" w:cs="微软雅黑"/>
                <w:i w:val="0"/>
                <w:iCs w:val="0"/>
                <w:caps w:val="0"/>
                <w:color w:val="000000"/>
                <w:spacing w:val="0"/>
                <w:kern w:val="0"/>
                <w:sz w:val="20"/>
                <w:szCs w:val="20"/>
                <w:lang w:val="en-US" w:eastAsia="zh-CN" w:bidi="ar"/>
              </w:rPr>
              <w:t>。在信徒的心中，这里几乎是有求必应的象征，大多来五台山上香的香客们，都是冲着五爷庙来的。</w:t>
            </w:r>
          </w:p>
          <w:p w14:paraId="5988C0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p>
          <w:p w14:paraId="26C223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温馨提示：</w:t>
            </w:r>
          </w:p>
          <w:p w14:paraId="30CAFA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如五台山下雪、修路、下雨等不可抗力因素，到大同需绕行高速，增加车费 50 元/人，现付给导游</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3382C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忻州/周边</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D6947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午餐含 晚餐含</w:t>
            </w:r>
          </w:p>
        </w:tc>
      </w:tr>
      <w:tr w14:paraId="1EB55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EF4CDA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第4天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26261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晋祠：</w:t>
            </w:r>
            <w:r>
              <w:rPr>
                <w:rFonts w:hint="eastAsia" w:ascii="微软雅黑" w:hAnsi="微软雅黑" w:eastAsia="微软雅黑" w:cs="微软雅黑"/>
                <w:i w:val="0"/>
                <w:iCs w:val="0"/>
                <w:caps w:val="0"/>
                <w:color w:val="000000"/>
                <w:spacing w:val="0"/>
                <w:kern w:val="0"/>
                <w:sz w:val="20"/>
                <w:szCs w:val="20"/>
                <w:lang w:val="en-US" w:eastAsia="zh-CN" w:bidi="ar"/>
              </w:rPr>
              <w:t>是集中国古代祭祀建筑、园林、雕塑、壁画、碑刻艺术为一体的唯一而珍贵的历史文化遗产，也是世界建筑、园林、雕刻艺术中公元7世纪至12世纪间极为辉煌壮美、璀璨绚烂的篇章。</w:t>
            </w:r>
          </w:p>
          <w:p w14:paraId="05DD0A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乔家大院：</w:t>
            </w:r>
            <w:r>
              <w:rPr>
                <w:rFonts w:hint="eastAsia" w:ascii="微软雅黑" w:hAnsi="微软雅黑" w:eastAsia="微软雅黑" w:cs="微软雅黑"/>
                <w:i w:val="0"/>
                <w:iCs w:val="0"/>
                <w:caps w:val="0"/>
                <w:color w:val="000000"/>
                <w:spacing w:val="0"/>
                <w:kern w:val="0"/>
                <w:sz w:val="20"/>
                <w:szCs w:val="20"/>
                <w:lang w:val="en-US" w:eastAsia="zh-CN" w:bidi="ar"/>
              </w:rPr>
              <w:t>（游览约1.5小时）位于祁县乔家堡村正中，又名“在中堂”，是清代有名的商业金融资本家乔致庸的宅第，</w:t>
            </w:r>
            <w:r>
              <w:rPr>
                <w:rFonts w:hint="eastAsia" w:ascii="微软雅黑" w:hAnsi="微软雅黑" w:eastAsia="微软雅黑" w:cs="微软雅黑"/>
                <w:i w:val="0"/>
                <w:iCs w:val="0"/>
                <w:caps w:val="0"/>
                <w:color w:val="0000FF"/>
                <w:spacing w:val="0"/>
                <w:kern w:val="0"/>
                <w:sz w:val="20"/>
                <w:szCs w:val="20"/>
                <w:lang w:val="en-US" w:eastAsia="zh-CN" w:bidi="ar"/>
              </w:rPr>
              <w:t>也是《乔家大院》、《大红灯笼高高挂》等30多部影视作品的拍摄点</w:t>
            </w:r>
            <w:r>
              <w:rPr>
                <w:rFonts w:hint="eastAsia" w:ascii="微软雅黑" w:hAnsi="微软雅黑" w:eastAsia="微软雅黑" w:cs="微软雅黑"/>
                <w:i w:val="0"/>
                <w:iCs w:val="0"/>
                <w:caps w:val="0"/>
                <w:color w:val="000000"/>
                <w:spacing w:val="0"/>
                <w:kern w:val="0"/>
                <w:sz w:val="20"/>
                <w:szCs w:val="20"/>
                <w:lang w:val="en-US" w:eastAsia="zh-CN" w:bidi="ar"/>
              </w:rPr>
              <w:t>。如果看过这些电影，那你一定对这里的场景不陌生：成排高挂的红灯笼、高高的砖墙、精美的雕刻、漂亮的斗拱飞檐、深邃的巷落。另外，乔家大院内还有三件宝物：万人球、犀牛望月镜、九龙灯也值得一看。</w:t>
            </w:r>
          </w:p>
          <w:p w14:paraId="771282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平遥古城：</w:t>
            </w:r>
            <w:r>
              <w:rPr>
                <w:rFonts w:hint="eastAsia" w:ascii="微软雅黑" w:hAnsi="微软雅黑" w:eastAsia="微软雅黑" w:cs="微软雅黑"/>
                <w:i w:val="0"/>
                <w:iCs w:val="0"/>
                <w:caps w:val="0"/>
                <w:color w:val="000000"/>
                <w:spacing w:val="0"/>
                <w:kern w:val="0"/>
                <w:sz w:val="20"/>
                <w:szCs w:val="20"/>
                <w:lang w:val="en-US" w:eastAsia="zh-CN" w:bidi="ar"/>
              </w:rPr>
              <w:t>安排入住仿古客栈，这里的客栈会使我们仿佛穿越了时间隧道，回到了明清时期；演绎现实版的武林外传！坐在北方的民居炕头，聊着生活，品着小酒，唱着小曲，最惬意的生活在这里享受。晚上自由活动。</w:t>
            </w:r>
          </w:p>
          <w:p w14:paraId="40067B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当天行程结束，入住古城特色客栈。</w:t>
            </w:r>
          </w:p>
          <w:p w14:paraId="503FE3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p>
          <w:p w14:paraId="6F6433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特别赠送：</w:t>
            </w:r>
            <w:r>
              <w:rPr>
                <w:rFonts w:hint="eastAsia" w:ascii="微软雅黑" w:hAnsi="微软雅黑" w:eastAsia="微软雅黑" w:cs="微软雅黑"/>
                <w:i w:val="0"/>
                <w:iCs w:val="0"/>
                <w:caps w:val="0"/>
                <w:color w:val="FF0000"/>
                <w:spacing w:val="0"/>
                <w:kern w:val="0"/>
                <w:sz w:val="20"/>
                <w:szCs w:val="20"/>
                <w:lang w:val="en-US" w:eastAsia="zh-CN" w:bidi="ar"/>
              </w:rPr>
              <w:t>价值198/人民俗演绎表演：我公司包场【乐山西综艺喜乐会】</w:t>
            </w:r>
            <w:r>
              <w:rPr>
                <w:rFonts w:hint="eastAsia" w:ascii="微软雅黑" w:hAnsi="微软雅黑" w:eastAsia="微软雅黑" w:cs="微软雅黑"/>
                <w:i w:val="0"/>
                <w:iCs w:val="0"/>
                <w:caps w:val="0"/>
                <w:color w:val="000000"/>
                <w:spacing w:val="0"/>
                <w:kern w:val="0"/>
                <w:sz w:val="20"/>
                <w:szCs w:val="20"/>
                <w:lang w:val="en-US" w:eastAsia="zh-CN" w:bidi="ar"/>
              </w:rPr>
              <w:t>，欢声笑语，捧腹的段子，既能感受当地市井文化，又能让您体验不一样旅游感受内容有面食表演，民歌，相声等。</w:t>
            </w:r>
          </w:p>
          <w:p w14:paraId="48EB39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b/>
                <w:bCs/>
                <w:i w:val="0"/>
                <w:iCs w:val="0"/>
                <w:caps w:val="0"/>
                <w:color w:val="CC0099"/>
                <w:spacing w:val="0"/>
                <w:kern w:val="0"/>
                <w:sz w:val="20"/>
                <w:szCs w:val="20"/>
                <w:lang w:val="en-US" w:eastAsia="zh-CN" w:bidi="ar"/>
              </w:rPr>
              <w:t>备注：</w:t>
            </w:r>
            <w:r>
              <w:rPr>
                <w:rFonts w:hint="eastAsia" w:ascii="微软雅黑" w:hAnsi="微软雅黑" w:eastAsia="微软雅黑" w:cs="微软雅黑"/>
                <w:b/>
                <w:bCs/>
                <w:i w:val="0"/>
                <w:iCs w:val="0"/>
                <w:caps w:val="0"/>
                <w:color w:val="000000"/>
                <w:spacing w:val="0"/>
                <w:kern w:val="0"/>
                <w:sz w:val="20"/>
                <w:szCs w:val="20"/>
                <w:lang w:val="en-US" w:eastAsia="zh-CN" w:bidi="ar"/>
              </w:rPr>
              <w:t>此为赠送项目，满10人以上开演！不满10人表演则改为《晋商乡音》/扭秧歌 演绎</w:t>
            </w:r>
            <w:r>
              <w:rPr>
                <w:rFonts w:hint="eastAsia" w:ascii="微软雅黑" w:hAnsi="微软雅黑" w:eastAsia="微软雅黑" w:cs="微软雅黑"/>
                <w:i w:val="0"/>
                <w:iCs w:val="0"/>
                <w:caps w:val="0"/>
                <w:color w:val="000000"/>
                <w:spacing w:val="0"/>
                <w:kern w:val="0"/>
                <w:sz w:val="20"/>
                <w:szCs w:val="20"/>
                <w:lang w:val="en-US" w:eastAsia="zh-CN" w:bidi="ar"/>
              </w:rPr>
              <w:t>。景区/场馆有权依自身承载能力及天气因素等原因决定是否提供，您也可以选择参加或者不参加！</w:t>
            </w:r>
            <w:r>
              <w:rPr>
                <w:rFonts w:hint="eastAsia" w:ascii="微软雅黑" w:hAnsi="微软雅黑" w:eastAsia="微软雅黑" w:cs="微软雅黑"/>
                <w:b/>
                <w:bCs/>
                <w:i w:val="0"/>
                <w:iCs w:val="0"/>
                <w:caps w:val="0"/>
                <w:color w:val="000000"/>
                <w:spacing w:val="0"/>
                <w:kern w:val="0"/>
                <w:sz w:val="20"/>
                <w:szCs w:val="20"/>
                <w:lang w:val="en-US" w:eastAsia="zh-CN" w:bidi="ar"/>
              </w:rPr>
              <w:t>不参加无费用可退！</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1EAA3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平遥</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7048F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午餐含 晚餐无</w:t>
            </w:r>
          </w:p>
        </w:tc>
      </w:tr>
      <w:tr w14:paraId="5ED1F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6614CA0">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第5天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4D09F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平遥古城</w:t>
            </w:r>
            <w:r>
              <w:rPr>
                <w:rFonts w:hint="eastAsia" w:ascii="微软雅黑" w:hAnsi="微软雅黑" w:eastAsia="微软雅黑" w:cs="微软雅黑"/>
                <w:i w:val="0"/>
                <w:iCs w:val="0"/>
                <w:caps w:val="0"/>
                <w:color w:val="000000"/>
                <w:spacing w:val="0"/>
                <w:kern w:val="0"/>
                <w:sz w:val="20"/>
                <w:szCs w:val="20"/>
                <w:lang w:val="en-US" w:eastAsia="zh-CN" w:bidi="ar"/>
              </w:rPr>
              <w:t>（自由活动）：是生活在历史和现代之间的一座城市，过去和现在的影像在这座城市中清晰重叠。走在明清一条街，雄姿壮观、飞檐翘角的市楼映人眼帘。历史气息浓重的字号和传统风格的建筑，仿佛置身于几个世纪以前的一段旅行之中，恍惚又回到了一两百年前的晋商辉煌时代：浓郁的晋商文化气息，深宅灰墙、市楼落日、社火锣鼓，以及淳朴的民风、令人垂涎欲滴的美食，带给旅行者的是无比闲适和惬意的感觉。</w:t>
            </w:r>
          </w:p>
          <w:p w14:paraId="01D9ED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00"/>
                <w:spacing w:val="0"/>
                <w:kern w:val="0"/>
                <w:sz w:val="20"/>
                <w:szCs w:val="20"/>
                <w:lang w:val="en-US" w:eastAsia="zh-CN" w:bidi="ar"/>
              </w:rPr>
              <w:t>赠送单人平遥古城晋商旅拍：</w:t>
            </w:r>
          </w:p>
          <w:p w14:paraId="207CB1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套餐概览：</w:t>
            </w:r>
          </w:p>
          <w:p w14:paraId="6E8B8D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化妆1、服装1套、精修张数1张、5寸相框1个、底片10张、拍摄场景：纯外景、</w:t>
            </w:r>
          </w:p>
          <w:p w14:paraId="3FBD60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服务时长 ：约2小时</w:t>
            </w:r>
          </w:p>
          <w:p w14:paraId="71753F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拍摄风格：古装/旗袍/汉服/民国风等</w:t>
            </w:r>
          </w:p>
          <w:p w14:paraId="074067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拍摄人数：1人</w:t>
            </w:r>
          </w:p>
          <w:p w14:paraId="4B6F00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底片：3天内发，精修约1个星期左右！旺季会有延迟，视情况而定！</w:t>
            </w:r>
          </w:p>
          <w:p w14:paraId="4B83E9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全场服装：不分区，可自由选择！</w:t>
            </w:r>
          </w:p>
          <w:p w14:paraId="324818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预约信息：请提前1周联系预约。</w:t>
            </w:r>
          </w:p>
          <w:p w14:paraId="3046E3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p>
          <w:p w14:paraId="4E076E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特别备注：</w:t>
            </w:r>
            <w:r>
              <w:rPr>
                <w:rFonts w:hint="eastAsia" w:ascii="微软雅黑" w:hAnsi="微软雅黑" w:eastAsia="微软雅黑" w:cs="微软雅黑"/>
                <w:b/>
                <w:bCs/>
                <w:i w:val="0"/>
                <w:iCs w:val="0"/>
                <w:caps w:val="0"/>
                <w:color w:val="000000"/>
                <w:spacing w:val="0"/>
                <w:kern w:val="0"/>
                <w:sz w:val="20"/>
                <w:szCs w:val="20"/>
                <w:lang w:val="en-US" w:eastAsia="zh-CN" w:bidi="ar"/>
              </w:rPr>
              <w:t>此为赠送项目，景区/场馆有权依自身承载能力以及天气因素等原因决定是否提供，您也可以选择参加或者不参加！不参加无费用可退请！！因个人审美差异请提前和摄影师妆造师进行沟通，争取您最大程度满意，如产生矛盾请及时与店家沟通。如有不满请多担待！！</w:t>
            </w:r>
          </w:p>
          <w:p w14:paraId="764BF5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后乘车返回太原，送站 返回出发地</w:t>
            </w:r>
          </w:p>
          <w:p w14:paraId="37D45E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参考车次：太原徐州G3147（15:59/21:21）</w:t>
            </w:r>
          </w:p>
          <w:p w14:paraId="53CAE4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p>
          <w:p w14:paraId="3297F4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温馨提示：</w:t>
            </w:r>
          </w:p>
          <w:p w14:paraId="6064FE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1，平遥古城自由活动，约中餐后（12:00左右）送您前往太原武宿机场或平遥古城站/太原站/山西博物院）请务必合理安排您的出行时间不要迟到，以免给您造成不必要的损失。</w:t>
            </w:r>
          </w:p>
          <w:p w14:paraId="4F8E02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2、请于中午12点前务必在酒店总台办理退房手续（过时酒店将加收费用），如因超时退房造成费用增加由游客自理。</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C73ED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无</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1C536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4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午餐含 晚餐无</w:t>
            </w:r>
          </w:p>
        </w:tc>
      </w:tr>
    </w:tbl>
    <w:p w14:paraId="1ABEF02E">
      <w:pPr>
        <w:keepNext w:val="0"/>
        <w:keepLines w:val="0"/>
        <w:pageBreakBefore w:val="0"/>
        <w:kinsoku/>
        <w:wordWrap/>
        <w:overflowPunct/>
        <w:topLinePunct w:val="0"/>
        <w:autoSpaceDE/>
        <w:autoSpaceDN/>
        <w:bidi w:val="0"/>
        <w:adjustRightInd/>
        <w:snapToGrid/>
        <w:spacing w:line="340" w:lineRule="exact"/>
        <w:textAlignment w:val="auto"/>
        <w:rPr>
          <w:vanish/>
          <w:sz w:val="24"/>
          <w:szCs w:val="24"/>
        </w:rPr>
      </w:pPr>
    </w:p>
    <w:tbl>
      <w:tblPr>
        <w:tblStyle w:val="5"/>
        <w:tblW w:w="10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90"/>
        <w:gridCol w:w="10290"/>
      </w:tblGrid>
      <w:tr w14:paraId="38639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D664B24">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center"/>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kern w:val="0"/>
                <w:sz w:val="20"/>
                <w:szCs w:val="20"/>
                <w:lang w:val="en-US" w:eastAsia="zh-CN" w:bidi="ar"/>
              </w:rPr>
              <w:t>费用说明</w:t>
            </w:r>
          </w:p>
        </w:tc>
        <w:tc>
          <w:tcPr>
            <w:tcW w:w="10290"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49156C9">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auto"/>
            </w:pPr>
            <w:r>
              <w:rPr>
                <w:rFonts w:ascii="微软雅黑" w:hAnsi="微软雅黑" w:eastAsia="微软雅黑" w:cs="微软雅黑"/>
                <w:b/>
                <w:bCs/>
                <w:i w:val="0"/>
                <w:iCs w:val="0"/>
                <w:caps w:val="0"/>
                <w:color w:val="FF0000"/>
                <w:spacing w:val="0"/>
                <w:kern w:val="0"/>
                <w:sz w:val="20"/>
                <w:szCs w:val="20"/>
                <w:lang w:val="en-US" w:eastAsia="zh-CN" w:bidi="ar"/>
              </w:rPr>
              <w:t>费用包含：</w:t>
            </w:r>
          </w:p>
          <w:p w14:paraId="05FEA5F7">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备注：因暑期儿童出行人数较多，团队人数可能会超2-3人儿童人数浮动，敬请谅解！</w:t>
            </w:r>
          </w:p>
          <w:p w14:paraId="56198D5E">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1、住宿：携程四钻+平遥古城特色客栈</w:t>
            </w:r>
          </w:p>
          <w:p w14:paraId="6C76D252">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参考酒店:（具体以实际入住酒店为准）</w:t>
            </w:r>
          </w:p>
          <w:p w14:paraId="3019876A">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太原：全晋丽呈睿轩酒店，汇大国际酒店，花众致选酒店等同级酒店</w:t>
            </w:r>
          </w:p>
          <w:p w14:paraId="7C6E8386">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大同:华贸大酒店，金凯国际酒店，美晶和阳酒店，高渡精品酒店等同级酒店</w:t>
            </w:r>
          </w:p>
          <w:p w14:paraId="69E49A78">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忻州:維也纳国际酒店，维也纳温泉酒店，银洋商务酒店，万信至格酒店等同级酒店</w:t>
            </w:r>
          </w:p>
          <w:p w14:paraId="3BB94080">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平遥：平遥会馆豪华房、大戏堂宾舍豪华房、平遥行会馆、云路驿馆，一锦堂泊恋客栈、天顺意会馆等同级客栈</w:t>
            </w:r>
          </w:p>
          <w:p w14:paraId="19FCBECB">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【备注：平遥、住宿地为景区内，多为居民所建，房间条件有限，如给您带来不便，敬请见谅！】</w:t>
            </w:r>
          </w:p>
          <w:p w14:paraId="6A80C754">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【备注：南北酒店有差异，普遍比南方低一个档次，请抱着宽容的心态来对待；以上酒店仅为参考酒店，如房满等特殊情况，因房源紧张，将安排不低于以上酒店档次的酒店】</w:t>
            </w:r>
          </w:p>
          <w:p w14:paraId="219CDC38">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四钻酒店没有三人间，家庭房尽量安排，如安排不了则3人合住1个标间 ，退一间房差，或3人住2个标间 补个房差 感谢理解，平遥、住宿地为景区内，多为居民所建，房间条件有限，如给您带来不便，敬请见谅！】</w:t>
            </w:r>
          </w:p>
          <w:p w14:paraId="163D8D6C">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2、餐食：全程含4早6正（酒店含早，正餐30元/人，八菜一汤，十人一桌，不足十人，菜品按比例减少，此线路为整体打包价正餐不用不退 ,行程图片为参考菜品：具体以实际行程为准！</w:t>
            </w:r>
          </w:p>
          <w:p w14:paraId="20A2B058">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3、用车：旅游期间全程空调旅游车，（正规车队，手续齐全保证，一人一座）</w:t>
            </w:r>
          </w:p>
          <w:p w14:paraId="6F21A93D">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门票：行程中所列景点首道门票（云冈石窟、应县木塔、雁门关、晋祠、悬空寺首道、五台山、乔家大院）及景区小交通（雁门关、平遥古城、悬空寺）（备注：60周岁以下含行程所列景区首道门票，60周岁以上免门票，若当地景区政策变动，门票根据实时景区政策现补）</w:t>
            </w:r>
          </w:p>
          <w:p w14:paraId="73817F71">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w:t>
            </w:r>
            <w:r>
              <w:rPr>
                <w:rFonts w:hint="eastAsia" w:ascii="微软雅黑" w:hAnsi="微软雅黑" w:eastAsia="微软雅黑" w:cs="微软雅黑"/>
                <w:b/>
                <w:bCs/>
                <w:i w:val="0"/>
                <w:iCs w:val="0"/>
                <w:caps w:val="0"/>
                <w:color w:val="CC0099"/>
                <w:spacing w:val="0"/>
                <w:kern w:val="0"/>
                <w:sz w:val="20"/>
                <w:szCs w:val="20"/>
                <w:lang w:val="en-US" w:eastAsia="zh-CN" w:bidi="ar"/>
              </w:rPr>
              <w:t>全程景区耳麦讲解器：</w:t>
            </w:r>
            <w:r>
              <w:rPr>
                <w:rFonts w:hint="eastAsia" w:ascii="微软雅黑" w:hAnsi="微软雅黑" w:eastAsia="微软雅黑" w:cs="微软雅黑"/>
                <w:i w:val="0"/>
                <w:iCs w:val="0"/>
                <w:caps w:val="0"/>
                <w:color w:val="000000"/>
                <w:spacing w:val="0"/>
                <w:kern w:val="0"/>
                <w:sz w:val="20"/>
                <w:szCs w:val="20"/>
                <w:lang w:val="en-US" w:eastAsia="zh-CN" w:bidi="ar"/>
              </w:rPr>
              <w:t>云冈石窟、应县木塔、五台山、乔家大院、平遥古城、悬空寺、雁门关、晋祠</w:t>
            </w:r>
          </w:p>
          <w:p w14:paraId="65E4C4E5">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6、导游：持有导游资格证书的专业导游全程优质服务；（收客不足 6 人司机兼向导 不进行景区讲解）</w:t>
            </w:r>
          </w:p>
          <w:p w14:paraId="69499800">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7、保险：含旅行社责任险</w:t>
            </w:r>
          </w:p>
          <w:p w14:paraId="6922F229">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购物：土特产店不算完全意义购物店，请购买时注意质量。景区、餐厅、酒店、长途休息站等也有旅游商品售卖（包括路边小店），不属于旅行社安排范畴，若您购买的商品出现质量问题，旅行社不承担任何责任！</w:t>
            </w:r>
          </w:p>
          <w:p w14:paraId="56D73010">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9、儿童：年龄2~6周岁，不占床，</w:t>
            </w:r>
            <w:r>
              <w:rPr>
                <w:rFonts w:hint="eastAsia" w:ascii="微软雅黑" w:hAnsi="微软雅黑" w:eastAsia="微软雅黑" w:cs="微软雅黑"/>
                <w:b/>
                <w:bCs/>
                <w:i w:val="0"/>
                <w:iCs w:val="0"/>
                <w:caps w:val="0"/>
                <w:color w:val="000000"/>
                <w:spacing w:val="0"/>
                <w:kern w:val="0"/>
                <w:sz w:val="20"/>
                <w:szCs w:val="20"/>
                <w:lang w:val="en-US" w:eastAsia="zh-CN" w:bidi="ar"/>
              </w:rPr>
              <w:t>只含当地车费、正餐半餐费和导服、平遥旅拍</w:t>
            </w:r>
            <w:r>
              <w:rPr>
                <w:rFonts w:hint="eastAsia" w:ascii="微软雅黑" w:hAnsi="微软雅黑" w:eastAsia="微软雅黑" w:cs="微软雅黑"/>
                <w:i w:val="0"/>
                <w:iCs w:val="0"/>
                <w:caps w:val="0"/>
                <w:color w:val="000000"/>
                <w:spacing w:val="0"/>
                <w:kern w:val="0"/>
                <w:sz w:val="20"/>
                <w:szCs w:val="20"/>
                <w:lang w:val="en-US" w:eastAsia="zh-CN" w:bidi="ar"/>
              </w:rPr>
              <w:t>，不含景区门票及小交通，产生的其它费用敬请自理。</w:t>
            </w:r>
          </w:p>
          <w:p w14:paraId="0184A178">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备注：景区1.2米以下不收门票，如超过1.2米以上门票自理，占床与否大人可根据实际情况提前告知；</w:t>
            </w:r>
          </w:p>
          <w:p w14:paraId="1B2507E3">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63278268">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费用不包含：</w:t>
            </w:r>
          </w:p>
          <w:p w14:paraId="5E1D6003">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1.行程以外的其他消费；</w:t>
            </w:r>
          </w:p>
          <w:p w14:paraId="7F7FA036">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2.若五台山赴大同需绕道产生超公里数和高速公路过路费，根据省运管和旅游车队的规定需客人另行支付车费50元/人（根据车辆大小和乘车人数当地现付）</w:t>
            </w:r>
          </w:p>
          <w:p w14:paraId="07089667">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3.如遇单人报名，尽量安排与其它团友拼房或住三人间（或加床），如无法实行则需客人自补单房差。</w:t>
            </w:r>
          </w:p>
          <w:p w14:paraId="1BC3AEE7">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4.行程中部分景点、演出场所及用餐地点存在商品销售行为，如游客自行购买，费用自理，且不视为旅行社安排购物行为。请索要正规发票保证您的合法权益。</w:t>
            </w:r>
          </w:p>
          <w:p w14:paraId="0D110577">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5.为方便游客购买伴手礼馈赠亲朋好友，导游会在车上介绍山西特产并代为订购，此为便利服务非强迫性推销，请根据各人实际需要选择付费。</w:t>
            </w:r>
          </w:p>
          <w:p w14:paraId="4A70760F">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7552DEBE">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旅游费用自费：</w:t>
            </w:r>
          </w:p>
          <w:p w14:paraId="62044AF3">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caps w:val="0"/>
                <w:color w:val="000000"/>
                <w:spacing w:val="0"/>
                <w:sz w:val="20"/>
                <w:szCs w:val="20"/>
                <w:lang w:eastAsia="zh-CN"/>
              </w:rPr>
            </w:pPr>
            <w:r>
              <w:rPr>
                <w:rFonts w:hint="eastAsia" w:ascii="微软雅黑" w:hAnsi="微软雅黑" w:eastAsia="微软雅黑" w:cs="微软雅黑"/>
                <w:i w:val="0"/>
                <w:iCs w:val="0"/>
                <w:caps w:val="0"/>
                <w:color w:val="000000"/>
                <w:spacing w:val="0"/>
                <w:kern w:val="0"/>
                <w:sz w:val="20"/>
                <w:szCs w:val="20"/>
                <w:lang w:val="en-US" w:eastAsia="zh-CN" w:bidi="ar"/>
              </w:rPr>
              <w:t>自愿选择乘坐：云冈石窟电瓶车20元/人</w:t>
            </w:r>
          </w:p>
        </w:tc>
      </w:tr>
    </w:tbl>
    <w:p w14:paraId="433BDD5F">
      <w:pPr>
        <w:keepNext w:val="0"/>
        <w:keepLines w:val="0"/>
        <w:pageBreakBefore w:val="0"/>
        <w:kinsoku/>
        <w:wordWrap/>
        <w:overflowPunct/>
        <w:topLinePunct w:val="0"/>
        <w:autoSpaceDE/>
        <w:autoSpaceDN/>
        <w:bidi w:val="0"/>
        <w:adjustRightInd/>
        <w:snapToGrid/>
        <w:spacing w:line="340" w:lineRule="exact"/>
        <w:textAlignment w:val="auto"/>
        <w:rPr>
          <w:vanish/>
          <w:sz w:val="24"/>
          <w:szCs w:val="24"/>
        </w:rPr>
      </w:pPr>
    </w:p>
    <w:tbl>
      <w:tblPr>
        <w:tblStyle w:val="5"/>
        <w:tblW w:w="109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74"/>
        <w:gridCol w:w="10322"/>
      </w:tblGrid>
      <w:tr w14:paraId="32746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0" w:hRule="atLeast"/>
        </w:trPr>
        <w:tc>
          <w:tcPr>
            <w:tcW w:w="674"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511854A">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center"/>
              <w:textAlignment w:val="auto"/>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caps w:val="0"/>
                <w:color w:val="000000"/>
                <w:spacing w:val="0"/>
                <w:kern w:val="0"/>
                <w:sz w:val="20"/>
                <w:szCs w:val="20"/>
                <w:lang w:val="en-US" w:eastAsia="zh-CN" w:bidi="ar"/>
              </w:rPr>
              <w:t>预订须知</w:t>
            </w:r>
          </w:p>
        </w:tc>
        <w:tc>
          <w:tcPr>
            <w:tcW w:w="10322"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4637B484">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auto"/>
            </w:pPr>
            <w:r>
              <w:rPr>
                <w:rFonts w:ascii="微软雅黑" w:hAnsi="微软雅黑" w:eastAsia="微软雅黑" w:cs="微软雅黑"/>
                <w:b/>
                <w:bCs/>
                <w:i w:val="0"/>
                <w:iCs w:val="0"/>
                <w:caps w:val="0"/>
                <w:color w:val="000000"/>
                <w:spacing w:val="0"/>
                <w:kern w:val="0"/>
                <w:sz w:val="20"/>
                <w:szCs w:val="20"/>
                <w:lang w:val="en-US" w:eastAsia="zh-CN" w:bidi="ar"/>
              </w:rPr>
              <w:t>温馨提示：</w:t>
            </w:r>
          </w:p>
          <w:p w14:paraId="72375F09">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1.出团通知书最晚会在出行前一天20点之前发出，接机或接站工作人员最晚于出行前一天20点之前联系您，请保持电话畅通，便于及时联系；</w:t>
            </w:r>
          </w:p>
          <w:p w14:paraId="6999AFE0">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2.请您务必携带好预定时使用的相同证件及各类本人优惠证件（比如：学生证、残疾证、军官证、记者证等）；</w:t>
            </w:r>
          </w:p>
          <w:p w14:paraId="2BCE05CC">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3.接机或接站期间无导游陪同，工作人员接站或接机会根据机场或车站公布的航班或车次实际抵达时间接机或接站</w:t>
            </w:r>
          </w:p>
          <w:p w14:paraId="7073C267">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4.一般12点之后酒店方可办理入住，如您提前抵达酒店，可以寄存行李后自由活动；</w:t>
            </w:r>
          </w:p>
          <w:p w14:paraId="7B6D00E3">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5.行程首日无具体行程，您可以根据您的安排自由活动，如您需要协助，请随时与微信管家联系；</w:t>
            </w:r>
          </w:p>
          <w:p w14:paraId="2CFB86BB">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如您出行人数是单数，此产品支持尽量安排三人间或者标间加床，预定后联系客服退订单房差即可，需要注意的是实际出游过程中如果某晚无法安排三人间或者标间加床的话，当晚会安排一个标间，三人占两床含两早，会再现退一个当晚酒店的床位费，敬请知晓；如单人预订需补房差，不能拼房请知晓；</w:t>
            </w:r>
          </w:p>
          <w:p w14:paraId="513A8A0D">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7.山西本地饮食习惯以面食为主。山西菜的基本风味以咸香为主，甜酸为辅，您可以根据您的喜好自由选择；</w:t>
            </w:r>
          </w:p>
          <w:p w14:paraId="716C6632">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8.山西景点之前车程较长，景区内多以徒步游览为主，您可以穿着宽松轻便的鞋服，以防游览不便</w:t>
            </w:r>
          </w:p>
        </w:tc>
      </w:tr>
      <w:tr w14:paraId="6E1AD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74"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691B433">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center"/>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kern w:val="0"/>
                <w:sz w:val="20"/>
                <w:szCs w:val="20"/>
                <w:lang w:val="en-US" w:eastAsia="zh-CN" w:bidi="ar"/>
              </w:rPr>
              <w:t>温馨提示</w:t>
            </w:r>
          </w:p>
        </w:tc>
        <w:tc>
          <w:tcPr>
            <w:tcW w:w="10322"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F40CA30">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auto"/>
            </w:pPr>
            <w:r>
              <w:rPr>
                <w:rFonts w:ascii="微软雅黑" w:hAnsi="微软雅黑" w:eastAsia="微软雅黑" w:cs="微软雅黑"/>
                <w:b/>
                <w:bCs/>
                <w:i w:val="0"/>
                <w:iCs w:val="0"/>
                <w:caps w:val="0"/>
                <w:color w:val="000000"/>
                <w:spacing w:val="0"/>
                <w:kern w:val="0"/>
                <w:sz w:val="20"/>
                <w:szCs w:val="20"/>
                <w:lang w:val="en-US" w:eastAsia="zh-CN" w:bidi="ar"/>
              </w:rPr>
              <w:t>参团须知：</w:t>
            </w:r>
          </w:p>
          <w:p w14:paraId="72ECACAA">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注：请游客务必详细阅读，一旦签订合同即默认游客已确认以下所有事项</w:t>
            </w:r>
          </w:p>
          <w:p w14:paraId="76D9BE60">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1.我社有权根据具体情况进行行程调整，景点参观前后次序也许有变，但不会减少任何景点。望周知，谅解！</w:t>
            </w:r>
          </w:p>
          <w:p w14:paraId="29F3B844">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注意：如持证件为伪造证件，由此产生的一切后果由旅游者自行承担与旅行社无关。</w:t>
            </w:r>
          </w:p>
          <w:p w14:paraId="4F3624F5">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2.在五台山游览时应当注意寺庙规定，在寺院大殿内严禁拍照和摄相，在庙内不可吸烟。</w:t>
            </w:r>
          </w:p>
          <w:p w14:paraId="5EC285AB">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注意：五台山为我国四大佛教名山之首，国家尊重每个公民的信仰自由，在寺院许愿等佛教行为属于游客自愿自行行为，与旅行社和导游无关。</w:t>
            </w:r>
          </w:p>
          <w:p w14:paraId="44397FC5">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3.在旅游景点购物方面要注意，非买勿动以免发生不必要的麻烦。</w:t>
            </w:r>
          </w:p>
          <w:p w14:paraId="6437F853">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4.山西海拔比较高，尤其是五台山平均海拔2000米，请大家一定根据自身情况带好常备药品。</w:t>
            </w:r>
          </w:p>
          <w:p w14:paraId="13713041">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5.在坐车方面，由于山西平均海拔1000米以上，山路较多，景点和景点之间车程时间长，有晕车的客人请带好药。</w:t>
            </w:r>
          </w:p>
          <w:p w14:paraId="333A8AF6">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6.在景点游览时请先跟随导游游览，等结束后再自由活动并应按时集合，如有特殊情况中途离开的需征求领队和带团导游的同意，并签订自愿离团责任书后方可离团。</w:t>
            </w:r>
          </w:p>
          <w:p w14:paraId="5BF120E6">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7.在山西旅游期间，由于是内陆城市对打牌、打麻将赌博管理严格，请勿在酒店内打牌赌博，如产生后果由自己负责。</w:t>
            </w:r>
          </w:p>
          <w:p w14:paraId="2679748C">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8.北方天气早晚温差大，空气干燥请带好护肤品、唇膏、雨伞及太阳镜，山西的气温平均为10度左右，一定要带好保暖衣物。</w:t>
            </w:r>
          </w:p>
          <w:p w14:paraId="51CFA5AD">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9.住宿方面我们提供的是标准酒店，山西属于内陆城市，经济欠发达地区，所以与您所在的城市经济条件有差异，所以饭店星级评定和认可标准也存在差异，同星级或同等条件住宿不如贵地区好。望您多多谅解！</w:t>
            </w:r>
          </w:p>
          <w:p w14:paraId="35511148">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10.酒店退房时间为中午的12：00，晚班机或者晚班火车的客人可把行李寄存在酒店后自由活动或自补房差开钟点房休息。</w:t>
            </w:r>
          </w:p>
          <w:p w14:paraId="25769044">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11.行程中所含早餐均为住宿酒店提供，包含在房费中，不用不退。</w:t>
            </w:r>
          </w:p>
          <w:p w14:paraId="74C7F60F">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12.在不减少景点数量及游览时间的前提下，旅行社可与游客友好协商，根据实际情况调整游览顺序。</w:t>
            </w:r>
          </w:p>
          <w:p w14:paraId="4FBC469B">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13.如遇人力不可抗力因素或政策性调整导致无法游览的景点，经双方友好协商，我社可调整为其他等价景区参观，如客人不同意，我社将按旅行社与景区协议价格退还景区门票。</w:t>
            </w:r>
          </w:p>
          <w:p w14:paraId="28AD2CA8">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14.行程中标注的景点游览时间是根据旅游正常情况来约定的，为抵达景区大门始至离开景区大门止；原则上淡季人不多的时候前面标注的游览时间都能够确保游客充分将景点游览完毕。关于行程上约定的城市之间景点之间的车程时间以无特殊情况（如堵车、下雨、下雪、修路或意外等）特殊状况出现为标准来测算的时间，如有任何一种情况发生都有可能造成时间的变化，请各位游客理解。</w:t>
            </w:r>
          </w:p>
          <w:p w14:paraId="32A76BFF">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15.部分景区或服务站内的各种商店或另付费项目均属于景区的配套设施，不是旅行社指定的购物产所，若选择或购买时请注意活动的安全性及商品质量、价格，并索取小票等凭据，此类消费旅行社及导游不承担任何责任。</w:t>
            </w:r>
          </w:p>
          <w:p w14:paraId="705F47A4">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216AA98F">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投诉与建议：</w:t>
            </w:r>
          </w:p>
          <w:p w14:paraId="0CA4908C">
            <w:pPr>
              <w:keepNext w:val="0"/>
              <w:keepLines w:val="0"/>
              <w:pageBreakBefore w:val="0"/>
              <w:widowControl/>
              <w:suppressLineNumbers w:val="0"/>
              <w:kinsoku/>
              <w:wordWrap/>
              <w:overflowPunct/>
              <w:topLinePunct w:val="0"/>
              <w:autoSpaceDE/>
              <w:autoSpaceDN/>
              <w:bidi w:val="0"/>
              <w:adjustRightInd/>
              <w:snapToGrid/>
              <w:spacing w:line="340" w:lineRule="exact"/>
              <w:ind w:left="0" w:firstLine="0"/>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程结束时，请认真如实地填写旅行社提供的《游客意见反馈表》，希望通过您的意见单我们更好地监督当 地的接待质量，您的意见单也将是行程中发生投诉的处理依据！恕不受理客人因虚填意见单而产生的后续争议和投诉，由此而造成的一切损失由客人自负。为保障您的旅行体验，如有投诉问题请第一时间联系导游或社里在旅游目的地提出并解决，请谅解，谢谢！</w:t>
            </w:r>
          </w:p>
        </w:tc>
      </w:tr>
    </w:tbl>
    <w:p w14:paraId="536BF96F">
      <w:pPr>
        <w:keepNext w:val="0"/>
        <w:keepLines w:val="0"/>
        <w:widowControl/>
        <w:suppressLineNumbers w:val="0"/>
        <w:jc w:val="left"/>
      </w:pPr>
    </w:p>
    <w:p w14:paraId="76AD6973"/>
    <w:sectPr>
      <w:pgSz w:w="11906" w:h="16838"/>
      <w:pgMar w:top="600" w:right="446" w:bottom="278" w:left="5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iMDNiMDlmNDUyMTE3ZGFmYjVkYzI2M2M3M2VlZDUifQ=="/>
  </w:docVars>
  <w:rsids>
    <w:rsidRoot w:val="0590035A"/>
    <w:rsid w:val="001E38D7"/>
    <w:rsid w:val="00761AE1"/>
    <w:rsid w:val="00B22BA0"/>
    <w:rsid w:val="00D7227B"/>
    <w:rsid w:val="00FF0898"/>
    <w:rsid w:val="02E04B5D"/>
    <w:rsid w:val="03B95D06"/>
    <w:rsid w:val="03FD277C"/>
    <w:rsid w:val="045E7E2E"/>
    <w:rsid w:val="0461203D"/>
    <w:rsid w:val="04A6582D"/>
    <w:rsid w:val="054359B0"/>
    <w:rsid w:val="0590035A"/>
    <w:rsid w:val="060039FA"/>
    <w:rsid w:val="06A458C2"/>
    <w:rsid w:val="06E920E7"/>
    <w:rsid w:val="07C8179F"/>
    <w:rsid w:val="07F509FA"/>
    <w:rsid w:val="082D4823"/>
    <w:rsid w:val="08E03739"/>
    <w:rsid w:val="092A6B7C"/>
    <w:rsid w:val="092F499C"/>
    <w:rsid w:val="0A13641C"/>
    <w:rsid w:val="0A8C5272"/>
    <w:rsid w:val="0B090DAA"/>
    <w:rsid w:val="0BE67EE0"/>
    <w:rsid w:val="0BFE4B3A"/>
    <w:rsid w:val="0C1A0A48"/>
    <w:rsid w:val="0C6E765A"/>
    <w:rsid w:val="0CEA12C0"/>
    <w:rsid w:val="0D0C6378"/>
    <w:rsid w:val="0D696E2A"/>
    <w:rsid w:val="0DE03EEA"/>
    <w:rsid w:val="0DE04CD0"/>
    <w:rsid w:val="0EBF719B"/>
    <w:rsid w:val="0F377C38"/>
    <w:rsid w:val="0FA829ED"/>
    <w:rsid w:val="0FB76FBB"/>
    <w:rsid w:val="0FC20DD3"/>
    <w:rsid w:val="10A74E63"/>
    <w:rsid w:val="115F11C6"/>
    <w:rsid w:val="117808E1"/>
    <w:rsid w:val="1195700C"/>
    <w:rsid w:val="11ED52E9"/>
    <w:rsid w:val="122C6238"/>
    <w:rsid w:val="12503782"/>
    <w:rsid w:val="1270717A"/>
    <w:rsid w:val="12994134"/>
    <w:rsid w:val="129C4D99"/>
    <w:rsid w:val="129D0ECE"/>
    <w:rsid w:val="12B74F0F"/>
    <w:rsid w:val="134F17C4"/>
    <w:rsid w:val="135B2640"/>
    <w:rsid w:val="13A270BE"/>
    <w:rsid w:val="13C14BF5"/>
    <w:rsid w:val="13CB2192"/>
    <w:rsid w:val="13E62D09"/>
    <w:rsid w:val="149D4484"/>
    <w:rsid w:val="14CF7118"/>
    <w:rsid w:val="15485F7C"/>
    <w:rsid w:val="15652D58"/>
    <w:rsid w:val="15AD5E5D"/>
    <w:rsid w:val="160A69CC"/>
    <w:rsid w:val="16414490"/>
    <w:rsid w:val="1643229E"/>
    <w:rsid w:val="16DA1621"/>
    <w:rsid w:val="16DF15B9"/>
    <w:rsid w:val="17983C2F"/>
    <w:rsid w:val="17B74039"/>
    <w:rsid w:val="193D12F2"/>
    <w:rsid w:val="19B02EB2"/>
    <w:rsid w:val="1AE24529"/>
    <w:rsid w:val="1B235834"/>
    <w:rsid w:val="1BC01A7D"/>
    <w:rsid w:val="1BD95BE2"/>
    <w:rsid w:val="1C891473"/>
    <w:rsid w:val="1CB63FFD"/>
    <w:rsid w:val="1D6610C2"/>
    <w:rsid w:val="1DFA52B6"/>
    <w:rsid w:val="1DFB752E"/>
    <w:rsid w:val="1E2C2425"/>
    <w:rsid w:val="1E742ABC"/>
    <w:rsid w:val="1EDD32D1"/>
    <w:rsid w:val="1F204309"/>
    <w:rsid w:val="202218F1"/>
    <w:rsid w:val="20346964"/>
    <w:rsid w:val="20830C3C"/>
    <w:rsid w:val="21C816A1"/>
    <w:rsid w:val="21F867BB"/>
    <w:rsid w:val="22EA1197"/>
    <w:rsid w:val="23333D6A"/>
    <w:rsid w:val="233E1DDF"/>
    <w:rsid w:val="237F265A"/>
    <w:rsid w:val="24A312B4"/>
    <w:rsid w:val="257E7DDE"/>
    <w:rsid w:val="266F679F"/>
    <w:rsid w:val="26F37180"/>
    <w:rsid w:val="27044C51"/>
    <w:rsid w:val="271C3373"/>
    <w:rsid w:val="273E7F45"/>
    <w:rsid w:val="27897CB8"/>
    <w:rsid w:val="278A0A85"/>
    <w:rsid w:val="27AA32C2"/>
    <w:rsid w:val="28220B78"/>
    <w:rsid w:val="28817483"/>
    <w:rsid w:val="289A6D28"/>
    <w:rsid w:val="28FE0ED2"/>
    <w:rsid w:val="2A097813"/>
    <w:rsid w:val="2A156C06"/>
    <w:rsid w:val="2A4A35C7"/>
    <w:rsid w:val="2A57076B"/>
    <w:rsid w:val="2AA26F31"/>
    <w:rsid w:val="2AA56EE2"/>
    <w:rsid w:val="2ADF5B87"/>
    <w:rsid w:val="2AFB0EED"/>
    <w:rsid w:val="2BAB2FA0"/>
    <w:rsid w:val="2BFB2CD8"/>
    <w:rsid w:val="2CDD149D"/>
    <w:rsid w:val="2D3D63E1"/>
    <w:rsid w:val="2DAA28F9"/>
    <w:rsid w:val="2DFA5C5F"/>
    <w:rsid w:val="2E2D37E4"/>
    <w:rsid w:val="2E433ED4"/>
    <w:rsid w:val="2E4931D5"/>
    <w:rsid w:val="2F0476B2"/>
    <w:rsid w:val="2F1E5C3E"/>
    <w:rsid w:val="2F260C83"/>
    <w:rsid w:val="2F6660E3"/>
    <w:rsid w:val="30E92D4B"/>
    <w:rsid w:val="31146793"/>
    <w:rsid w:val="3233015A"/>
    <w:rsid w:val="33265CC2"/>
    <w:rsid w:val="333C7B00"/>
    <w:rsid w:val="338E0324"/>
    <w:rsid w:val="3442504B"/>
    <w:rsid w:val="34540D34"/>
    <w:rsid w:val="34940589"/>
    <w:rsid w:val="352C7EB4"/>
    <w:rsid w:val="35B365EF"/>
    <w:rsid w:val="35C9373E"/>
    <w:rsid w:val="35F40373"/>
    <w:rsid w:val="35F428E1"/>
    <w:rsid w:val="36234BBB"/>
    <w:rsid w:val="36CF10AF"/>
    <w:rsid w:val="38253BDD"/>
    <w:rsid w:val="385940EC"/>
    <w:rsid w:val="3877489F"/>
    <w:rsid w:val="3890146B"/>
    <w:rsid w:val="395E3A7A"/>
    <w:rsid w:val="39800F59"/>
    <w:rsid w:val="3A091644"/>
    <w:rsid w:val="3C67461B"/>
    <w:rsid w:val="3D210A23"/>
    <w:rsid w:val="3DA626C9"/>
    <w:rsid w:val="3DEB4CD2"/>
    <w:rsid w:val="3E657DC2"/>
    <w:rsid w:val="3E754743"/>
    <w:rsid w:val="3ED85D2E"/>
    <w:rsid w:val="3EF20D2A"/>
    <w:rsid w:val="3EF5542E"/>
    <w:rsid w:val="3FFD1C15"/>
    <w:rsid w:val="40046C83"/>
    <w:rsid w:val="403F656D"/>
    <w:rsid w:val="40501084"/>
    <w:rsid w:val="406E765A"/>
    <w:rsid w:val="4127780E"/>
    <w:rsid w:val="412A324F"/>
    <w:rsid w:val="412D2253"/>
    <w:rsid w:val="41370C39"/>
    <w:rsid w:val="41650550"/>
    <w:rsid w:val="41A0173B"/>
    <w:rsid w:val="41C37B1F"/>
    <w:rsid w:val="41E21017"/>
    <w:rsid w:val="42FA4F77"/>
    <w:rsid w:val="43903B3D"/>
    <w:rsid w:val="44644441"/>
    <w:rsid w:val="446948F1"/>
    <w:rsid w:val="44BA6B29"/>
    <w:rsid w:val="45407BC8"/>
    <w:rsid w:val="47681221"/>
    <w:rsid w:val="47772C25"/>
    <w:rsid w:val="47816BD8"/>
    <w:rsid w:val="479927DD"/>
    <w:rsid w:val="481771AB"/>
    <w:rsid w:val="4873122F"/>
    <w:rsid w:val="490A360F"/>
    <w:rsid w:val="4A323C48"/>
    <w:rsid w:val="4A5809E9"/>
    <w:rsid w:val="4B93689C"/>
    <w:rsid w:val="4BFD41B8"/>
    <w:rsid w:val="4D062B2C"/>
    <w:rsid w:val="4D6C061D"/>
    <w:rsid w:val="4DB70833"/>
    <w:rsid w:val="4E204823"/>
    <w:rsid w:val="4E570291"/>
    <w:rsid w:val="4E7613C9"/>
    <w:rsid w:val="4E8747E5"/>
    <w:rsid w:val="4E8F1CB0"/>
    <w:rsid w:val="4ECB3697"/>
    <w:rsid w:val="4F372580"/>
    <w:rsid w:val="4F910E53"/>
    <w:rsid w:val="4FC8052F"/>
    <w:rsid w:val="500B2A63"/>
    <w:rsid w:val="504517C0"/>
    <w:rsid w:val="50E16207"/>
    <w:rsid w:val="50F85769"/>
    <w:rsid w:val="519C66C5"/>
    <w:rsid w:val="519D29B1"/>
    <w:rsid w:val="52137435"/>
    <w:rsid w:val="525320F6"/>
    <w:rsid w:val="525A1FA9"/>
    <w:rsid w:val="52E50983"/>
    <w:rsid w:val="53A13E36"/>
    <w:rsid w:val="53A37961"/>
    <w:rsid w:val="53E843D5"/>
    <w:rsid w:val="53FD5F56"/>
    <w:rsid w:val="54193EC5"/>
    <w:rsid w:val="54647FBD"/>
    <w:rsid w:val="54843BB7"/>
    <w:rsid w:val="54CB68E2"/>
    <w:rsid w:val="55517E8C"/>
    <w:rsid w:val="56600D20"/>
    <w:rsid w:val="5672641D"/>
    <w:rsid w:val="56731CC7"/>
    <w:rsid w:val="574C69C2"/>
    <w:rsid w:val="575B34D6"/>
    <w:rsid w:val="57F0036F"/>
    <w:rsid w:val="585C2D75"/>
    <w:rsid w:val="59F6643C"/>
    <w:rsid w:val="5A1340E9"/>
    <w:rsid w:val="5A144EA7"/>
    <w:rsid w:val="5A300F3A"/>
    <w:rsid w:val="5A6B201D"/>
    <w:rsid w:val="5B0808FD"/>
    <w:rsid w:val="5B281932"/>
    <w:rsid w:val="5B736D19"/>
    <w:rsid w:val="5B996660"/>
    <w:rsid w:val="5BEB56DE"/>
    <w:rsid w:val="5C744391"/>
    <w:rsid w:val="5D401C69"/>
    <w:rsid w:val="5DD1779C"/>
    <w:rsid w:val="5E1E3FB6"/>
    <w:rsid w:val="5E4466F5"/>
    <w:rsid w:val="5F8E7A52"/>
    <w:rsid w:val="603D2A8E"/>
    <w:rsid w:val="618B12C2"/>
    <w:rsid w:val="61A23767"/>
    <w:rsid w:val="61B1381F"/>
    <w:rsid w:val="62124C99"/>
    <w:rsid w:val="628F7C5C"/>
    <w:rsid w:val="632423A4"/>
    <w:rsid w:val="63296040"/>
    <w:rsid w:val="632C5233"/>
    <w:rsid w:val="638A155C"/>
    <w:rsid w:val="656E5848"/>
    <w:rsid w:val="65C06F7D"/>
    <w:rsid w:val="65E81727"/>
    <w:rsid w:val="6682065D"/>
    <w:rsid w:val="6690331D"/>
    <w:rsid w:val="66AE591F"/>
    <w:rsid w:val="66B21D89"/>
    <w:rsid w:val="66B25EEC"/>
    <w:rsid w:val="66BD14F4"/>
    <w:rsid w:val="66D04CA1"/>
    <w:rsid w:val="66D4157A"/>
    <w:rsid w:val="6738592E"/>
    <w:rsid w:val="67683D43"/>
    <w:rsid w:val="67CA2856"/>
    <w:rsid w:val="67F741A9"/>
    <w:rsid w:val="685705B4"/>
    <w:rsid w:val="68C374C3"/>
    <w:rsid w:val="68D8185E"/>
    <w:rsid w:val="68F60747"/>
    <w:rsid w:val="694005E4"/>
    <w:rsid w:val="694A3EBC"/>
    <w:rsid w:val="69AC7BA5"/>
    <w:rsid w:val="6A514AD6"/>
    <w:rsid w:val="6AFB7215"/>
    <w:rsid w:val="6B163FB3"/>
    <w:rsid w:val="6B80746E"/>
    <w:rsid w:val="6B9E30BA"/>
    <w:rsid w:val="6C1159AA"/>
    <w:rsid w:val="6C286570"/>
    <w:rsid w:val="6C451B9B"/>
    <w:rsid w:val="6C6A340B"/>
    <w:rsid w:val="6D03385B"/>
    <w:rsid w:val="6DFC05B5"/>
    <w:rsid w:val="6E6705D2"/>
    <w:rsid w:val="6EB90510"/>
    <w:rsid w:val="6EC923CE"/>
    <w:rsid w:val="6F072FF2"/>
    <w:rsid w:val="6FA55D29"/>
    <w:rsid w:val="6FA615E9"/>
    <w:rsid w:val="71F52ED2"/>
    <w:rsid w:val="7243409F"/>
    <w:rsid w:val="7249447E"/>
    <w:rsid w:val="727014CF"/>
    <w:rsid w:val="727A5CBC"/>
    <w:rsid w:val="7345658A"/>
    <w:rsid w:val="73904597"/>
    <w:rsid w:val="749B2598"/>
    <w:rsid w:val="74C535B5"/>
    <w:rsid w:val="752D33CD"/>
    <w:rsid w:val="754232A9"/>
    <w:rsid w:val="75822A59"/>
    <w:rsid w:val="758C33E6"/>
    <w:rsid w:val="7590790C"/>
    <w:rsid w:val="768837A1"/>
    <w:rsid w:val="76D32670"/>
    <w:rsid w:val="77850FA2"/>
    <w:rsid w:val="78031B76"/>
    <w:rsid w:val="780F7BCB"/>
    <w:rsid w:val="7855167B"/>
    <w:rsid w:val="798C23A1"/>
    <w:rsid w:val="7AA96080"/>
    <w:rsid w:val="7B5F7EB6"/>
    <w:rsid w:val="7B8E3018"/>
    <w:rsid w:val="7B8E4147"/>
    <w:rsid w:val="7BCA40CC"/>
    <w:rsid w:val="7BEB2E77"/>
    <w:rsid w:val="7C6004DB"/>
    <w:rsid w:val="7C717BD4"/>
    <w:rsid w:val="7C9D299C"/>
    <w:rsid w:val="7CA144C3"/>
    <w:rsid w:val="7D224F1F"/>
    <w:rsid w:val="7D654BEE"/>
    <w:rsid w:val="7DC658AB"/>
    <w:rsid w:val="7EF565CE"/>
    <w:rsid w:val="7F81683F"/>
    <w:rsid w:val="7F8C6B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0"/>
    <w:rPr>
      <w:rFonts w:ascii="宋体" w:hAnsi="Courier New" w:cs="Courier New"/>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5786</Words>
  <Characters>5988</Characters>
  <Lines>0</Lines>
  <Paragraphs>0</Paragraphs>
  <TotalTime>18</TotalTime>
  <ScaleCrop>false</ScaleCrop>
  <LinksUpToDate>false</LinksUpToDate>
  <CharactersWithSpaces>6039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2020-07-07T09:04:00Z</dcterms:created>
  <dc:creator>魏宏飞-飞扬假期®西安 西北 东北</dc:creator>
  <cp:lastModifiedBy>飞扬假期~方涛：西安山西甘青新疆</cp:lastModifiedBy>
  <dcterms:modified xsi:type="dcterms:W3CDTF">2025-08-22T08:53:16Z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093CB7CC013D4C9384FDCA4AEF39EF1B_13</vt:lpwstr>
  </property>
  <property fmtid="{D5CDD505-2E9C-101B-9397-08002B2CF9AE}" pid="4" name="KSOTemplateDocerSaveRecord">
    <vt:lpwstr>eyJoZGlkIjoiOWY2M2FjMjhmMWQ5Y2I5MDgyNTc5MzY2YzhiNjk1M2EiLCJ1c2VySWQiOiIzODg3NzUyMzIifQ==</vt:lpwstr>
  </property>
</Properties>
</file>