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2"/>
          <w:szCs w:val="28"/>
        </w:rPr>
      </w:pPr>
      <w:r>
        <w:rPr>
          <w:sz w:val="28"/>
        </w:rPr>
        <mc:AlternateContent>
          <mc:Choice Requires="wps">
            <w:drawing>
              <wp:anchor distT="0" distB="0" distL="114300" distR="114300" simplePos="0" relativeHeight="251660288" behindDoc="0" locked="0" layoutInCell="1" allowOverlap="1">
                <wp:simplePos x="0" y="0"/>
                <wp:positionH relativeFrom="column">
                  <wp:posOffset>3810000</wp:posOffset>
                </wp:positionH>
                <wp:positionV relativeFrom="paragraph">
                  <wp:posOffset>999490</wp:posOffset>
                </wp:positionV>
                <wp:extent cx="1828800" cy="1828800"/>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default" w:eastAsiaTheme="minorEastAsia"/>
                                <w:b/>
                                <w:bCs/>
                                <w:color w:val="843C0B" w:themeColor="accent2" w:themeShade="80"/>
                                <w:sz w:val="32"/>
                                <w:szCs w:val="32"/>
                                <w:lang w:val="en-US" w:eastAsia="zh-CN"/>
                              </w:rPr>
                            </w:pPr>
                            <w:r>
                              <w:rPr>
                                <w:rFonts w:hint="eastAsia"/>
                                <w:color w:val="F7CAAC" w:themeColor="accent2" w:themeTint="66"/>
                                <w:sz w:val="32"/>
                                <w:szCs w:val="32"/>
                              </w:rPr>
                              <w:t>-</w:t>
                            </w:r>
                            <w:r>
                              <w:rPr>
                                <w:rFonts w:hint="eastAsia"/>
                                <w:b/>
                                <w:bCs/>
                                <w:color w:val="843C0B" w:themeColor="accent2" w:themeShade="80"/>
                                <w:sz w:val="32"/>
                                <w:szCs w:val="32"/>
                                <w:lang w:val="en-US" w:eastAsia="zh-CN"/>
                              </w:rPr>
                              <w:t>--------</w:t>
                            </w:r>
                            <w:r>
                              <w:rPr>
                                <w:rFonts w:hint="eastAsia"/>
                                <w:b/>
                                <w:bCs/>
                                <w:color w:val="843C0B" w:themeColor="accent2" w:themeShade="80"/>
                                <w:sz w:val="32"/>
                                <w:szCs w:val="32"/>
                              </w:rPr>
                              <w:t>-------</w:t>
                            </w:r>
                            <w:r>
                              <w:rPr>
                                <w:rFonts w:hint="eastAsia"/>
                                <w:b/>
                                <w:bCs/>
                                <w:color w:val="843C0B" w:themeColor="accent2" w:themeShade="80"/>
                                <w:sz w:val="32"/>
                                <w:szCs w:val="32"/>
                                <w:lang w:val="en-US" w:eastAsia="zh-CN"/>
                              </w:rPr>
                              <w:t>双高7日</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00pt;margin-top:78.7pt;height:144pt;width:144pt;mso-wrap-distance-bottom:0pt;mso-wrap-distance-left:9pt;mso-wrap-distance-right:9pt;mso-wrap-distance-top:0pt;mso-wrap-style:none;z-index:251660288;mso-width-relative:page;mso-height-relative:page;" filled="f" stroked="f" coordsize="21600,21600" o:gfxdata="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tsO7YdkAAAALAQAADwAAAAAAAAABACAAAAAiAAAAZHJz&#10;L2Rvd25yZXYueG1sUEsBAhQAFAAAAAgAh07iQHLuA9w8AgAAcwQAAA4AAAAAAAAAAQAgAAAAKAEA&#10;AGRycy9lMm9Eb2MueG1sUEsFBgAAAAAGAAYAWQEAANYFAAAAAA==&#10;">
                <v:fill on="f" focussize="0,0"/>
                <v:stroke on="f" weight="0.5pt"/>
                <v:imagedata o:title=""/>
                <o:lock v:ext="edit" aspectratio="f"/>
                <v:textbox style="mso-fit-shape-to-text:t;">
                  <w:txbxContent>
                    <w:p>
                      <w:pPr>
                        <w:rPr>
                          <w:rFonts w:hint="default" w:eastAsiaTheme="minorEastAsia"/>
                          <w:b/>
                          <w:bCs/>
                          <w:color w:val="843C0B" w:themeColor="accent2" w:themeShade="80"/>
                          <w:sz w:val="32"/>
                          <w:szCs w:val="32"/>
                          <w:lang w:val="en-US" w:eastAsia="zh-CN"/>
                        </w:rPr>
                      </w:pPr>
                      <w:r>
                        <w:rPr>
                          <w:rFonts w:hint="eastAsia"/>
                          <w:color w:val="F7CAAC" w:themeColor="accent2" w:themeTint="66"/>
                          <w:sz w:val="32"/>
                          <w:szCs w:val="32"/>
                        </w:rPr>
                        <w:t>-</w:t>
                      </w:r>
                      <w:r>
                        <w:rPr>
                          <w:rFonts w:hint="eastAsia"/>
                          <w:b/>
                          <w:bCs/>
                          <w:color w:val="843C0B" w:themeColor="accent2" w:themeShade="80"/>
                          <w:sz w:val="32"/>
                          <w:szCs w:val="32"/>
                          <w:lang w:val="en-US" w:eastAsia="zh-CN"/>
                        </w:rPr>
                        <w:t>--------</w:t>
                      </w:r>
                      <w:r>
                        <w:rPr>
                          <w:rFonts w:hint="eastAsia"/>
                          <w:b/>
                          <w:bCs/>
                          <w:color w:val="843C0B" w:themeColor="accent2" w:themeShade="80"/>
                          <w:sz w:val="32"/>
                          <w:szCs w:val="32"/>
                        </w:rPr>
                        <w:t>-------</w:t>
                      </w:r>
                      <w:r>
                        <w:rPr>
                          <w:rFonts w:hint="eastAsia"/>
                          <w:b/>
                          <w:bCs/>
                          <w:color w:val="843C0B" w:themeColor="accent2" w:themeShade="80"/>
                          <w:sz w:val="32"/>
                          <w:szCs w:val="32"/>
                          <w:lang w:val="en-US" w:eastAsia="zh-CN"/>
                        </w:rPr>
                        <w:t>双高7日</w:t>
                      </w:r>
                    </w:p>
                  </w:txbxContent>
                </v:textbox>
                <w10:wrap type="square"/>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1076325</wp:posOffset>
                </wp:positionH>
                <wp:positionV relativeFrom="paragraph">
                  <wp:posOffset>-124460</wp:posOffset>
                </wp:positionV>
                <wp:extent cx="4258945" cy="1209040"/>
                <wp:effectExtent l="0" t="0" r="0" b="0"/>
                <wp:wrapTopAndBottom/>
                <wp:docPr id="1" name="文本框 1" descr="7b0a2020202022776f7264617274223a20227b5c2269645c223a343639313737372c5c227469645c223a31333339387d220a7d0a"/>
                <wp:cNvGraphicFramePr/>
                <a:graphic xmlns:a="http://schemas.openxmlformats.org/drawingml/2006/main">
                  <a:graphicData uri="http://schemas.microsoft.com/office/word/2010/wordprocessingShape">
                    <wps:wsp>
                      <wps:cNvSpPr txBox="1"/>
                      <wps:spPr>
                        <a:xfrm>
                          <a:off x="0" y="0"/>
                          <a:ext cx="4258945" cy="1209040"/>
                        </a:xfrm>
                        <a:prstGeom prst="rect">
                          <a:avLst/>
                        </a:prstGeom>
                        <a:noFill/>
                        <a:ln w="6350">
                          <a:noFill/>
                        </a:ln>
                        <a:effectLst/>
                      </wps:spPr>
                      <wps:txbx>
                        <w:txbxContent>
                          <w:p>
                            <w:pPr>
                              <w:jc w:val="center"/>
                              <w:rPr>
                                <w:rFonts w:hint="eastAsia" w:ascii="汉仪长艺体简" w:hAnsi="汉仪长艺体简" w:cs="汉仪长艺体简"/>
                                <w:b/>
                                <w:bCs/>
                                <w:color w:val="1F4E79" w:themeColor="accent1" w:themeShade="80"/>
                                <w:sz w:val="144"/>
                                <w:szCs w:val="144"/>
                              </w:rPr>
                            </w:pPr>
                            <w:r>
                              <w:rPr>
                                <w:rFonts w:hint="eastAsia" w:ascii="汉仪长艺体简" w:hAnsi="汉仪长艺体简" w:cs="汉仪长艺体简"/>
                                <w:b/>
                                <w:bCs/>
                                <w:color w:val="1F4E79" w:themeColor="accent1" w:themeShade="80"/>
                                <w:sz w:val="144"/>
                                <w:szCs w:val="144"/>
                              </w:rPr>
                              <w:t>脉动山西</w:t>
                            </w:r>
                          </w:p>
                        </w:txbxContent>
                      </wps:txbx>
                      <wps:bodyPr rot="0" spcFirstLastPara="0" vertOverflow="overflow" horzOverflow="overflow" vert="horz" wrap="square" lIns="91440" tIns="45720" rIns="91440" bIns="45720" numCol="1" spcCol="0" rtlCol="0" fromWordArt="0" anchor="t" anchorCtr="0" forceAA="0" compatLnSpc="1">
                        <a:noAutofit/>
                        <a:scene3d>
                          <a:camera prst="obliqueTopLeft"/>
                          <a:lightRig rig="flat" dir="t"/>
                        </a:scene3d>
                        <a:sp3d extrusionH="463550" contourW="38100">
                          <a:extrusionClr>
                            <a:srgbClr val="1382EA"/>
                          </a:extrusionClr>
                          <a:contourClr>
                            <a:srgbClr val="A4E6E5"/>
                          </a:contourClr>
                        </a:sp3d>
                      </wps:bodyPr>
                    </wps:wsp>
                  </a:graphicData>
                </a:graphic>
              </wp:anchor>
            </w:drawing>
          </mc:Choice>
          <mc:Fallback>
            <w:pict>
              <v:shape id="_x0000_s1026" o:spid="_x0000_s1026" o:spt="202" alt="7b0a2020202022776f7264617274223a20227b5c2269645c223a343639313737372c5c227469645c223a31333339387d220a7d0a" type="#_x0000_t202" style="position:absolute;left:0pt;margin-left:84.75pt;margin-top:-9.8pt;height:95.2pt;width:335.35pt;mso-wrap-distance-bottom:0pt;mso-wrap-distance-top:0pt;z-index:251659264;mso-width-relative:page;mso-height-relative:page;" filled="f" stroked="f" coordsize="21600,21600" o:gfxdata="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BVwPafb&#10;AAAACwEAAA8AAAAAAAAAAQAgAAAAIgAAAGRycy9kb3ducmV2LnhtbFBLAQIUABQAAAAIAIdO4kDm&#10;Y8onAQMAAOQFAAAOAAAAAAAAAAEAIAAAACoBAABkcnMvZTJvRG9jLnhtbFBLBQYAAAAABgAGAFkB&#10;AACdBgAAAAA=&#10;">
                <v:fill on="f" focussize="0,0"/>
                <v:stroke on="f" weight="0.5pt"/>
                <v:imagedata o:title=""/>
                <o:lock v:ext="edit" aspectratio="f"/>
                <v:textbox>
                  <w:txbxContent>
                    <w:p>
                      <w:pPr>
                        <w:jc w:val="center"/>
                        <w:rPr>
                          <w:rFonts w:hint="eastAsia" w:ascii="汉仪长艺体简" w:hAnsi="汉仪长艺体简" w:cs="汉仪长艺体简"/>
                          <w:b/>
                          <w:bCs/>
                          <w:color w:val="1F4E79" w:themeColor="accent1" w:themeShade="80"/>
                          <w:sz w:val="144"/>
                          <w:szCs w:val="144"/>
                        </w:rPr>
                      </w:pPr>
                      <w:r>
                        <w:rPr>
                          <w:rFonts w:hint="eastAsia" w:ascii="汉仪长艺体简" w:hAnsi="汉仪长艺体简" w:cs="汉仪长艺体简"/>
                          <w:b/>
                          <w:bCs/>
                          <w:color w:val="1F4E79" w:themeColor="accent1" w:themeShade="80"/>
                          <w:sz w:val="144"/>
                          <w:szCs w:val="144"/>
                        </w:rPr>
                        <w:t>脉动山西</w:t>
                      </w:r>
                    </w:p>
                  </w:txbxContent>
                </v:textbox>
                <w10:wrap type="topAndBottom"/>
              </v:shape>
            </w:pict>
          </mc:Fallback>
        </mc:AlternateContent>
      </w:r>
      <w:r>
        <w:rPr>
          <w:rFonts w:hint="eastAsia"/>
          <w:b/>
          <w:bCs/>
          <w:color w:val="000000" w:themeColor="text1"/>
          <w:sz w:val="28"/>
          <w:szCs w:val="36"/>
        </w:rPr>
        <w:t>产品亮点：</w:t>
      </w:r>
    </w:p>
    <w:p>
      <w:pPr>
        <w:spacing w:line="300" w:lineRule="exact"/>
        <w:ind w:firstLine="127" w:firstLineChars="49"/>
        <w:rPr>
          <w:rFonts w:ascii="DFKai-SB" w:hAnsi="DFKai-SB" w:eastAsia="宋体" w:cs="楷体"/>
          <w:b/>
          <w:color w:val="0000FF"/>
          <w:sz w:val="26"/>
          <w:szCs w:val="26"/>
        </w:rPr>
      </w:pP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宋体" w:cs="楷体"/>
          <w:b/>
          <w:color w:val="0000FF"/>
          <w:sz w:val="26"/>
          <w:szCs w:val="26"/>
        </w:rPr>
        <w:t>贴心服务</w:t>
      </w:r>
    </w:p>
    <w:p>
      <w:pPr>
        <w:jc w:val="left"/>
        <w:rPr>
          <w:sz w:val="22"/>
          <w:szCs w:val="28"/>
        </w:rPr>
      </w:pPr>
      <w:r>
        <w:rPr>
          <w:rFonts w:hint="eastAsia"/>
          <w:sz w:val="22"/>
          <w:szCs w:val="28"/>
        </w:rPr>
        <w:t>专人接站，全程无缝衔接，贴心服务</w:t>
      </w:r>
    </w:p>
    <w:p>
      <w:pPr>
        <w:jc w:val="left"/>
        <w:rPr>
          <w:sz w:val="22"/>
          <w:szCs w:val="28"/>
        </w:rPr>
      </w:pPr>
      <w:r>
        <w:rPr>
          <w:rFonts w:hint="eastAsia"/>
          <w:sz w:val="22"/>
          <w:szCs w:val="28"/>
        </w:rPr>
        <w:t>优秀导游服务，精细规划，轻旅行</w:t>
      </w:r>
    </w:p>
    <w:p>
      <w:pPr>
        <w:spacing w:line="300" w:lineRule="exact"/>
        <w:ind w:firstLine="127" w:firstLineChars="49"/>
        <w:rPr>
          <w:rFonts w:ascii="DFKai-SB" w:hAnsi="DFKai-SB" w:eastAsia="宋体" w:cs="楷体"/>
          <w:b/>
          <w:color w:val="0000FF"/>
          <w:sz w:val="26"/>
          <w:szCs w:val="26"/>
        </w:rPr>
      </w:pP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宋体" w:cs="楷体"/>
          <w:b/>
          <w:color w:val="0000FF"/>
          <w:sz w:val="26"/>
          <w:szCs w:val="26"/>
        </w:rPr>
        <w:t>甄选酒店</w:t>
      </w:r>
    </w:p>
    <w:p>
      <w:pPr>
        <w:jc w:val="left"/>
        <w:rPr>
          <w:sz w:val="22"/>
          <w:szCs w:val="28"/>
        </w:rPr>
      </w:pPr>
      <w:r>
        <w:rPr>
          <w:rFonts w:hint="eastAsia"/>
          <w:sz w:val="22"/>
          <w:szCs w:val="28"/>
        </w:rPr>
        <w:t>选用酒店均为第三方网评好评酒店，干净卫生舒适，</w:t>
      </w:r>
    </w:p>
    <w:p>
      <w:pPr>
        <w:jc w:val="left"/>
        <w:rPr>
          <w:sz w:val="22"/>
          <w:szCs w:val="28"/>
        </w:rPr>
      </w:pPr>
      <w:r>
        <w:rPr>
          <w:rFonts w:hint="eastAsia"/>
          <w:sz w:val="22"/>
          <w:szCs w:val="28"/>
        </w:rPr>
        <w:t>特安排大同一晚当地五星标准建造的酒店，平遥一晚特色民宿客栈</w:t>
      </w:r>
    </w:p>
    <w:p>
      <w:pPr>
        <w:spacing w:line="300" w:lineRule="exact"/>
        <w:ind w:firstLine="127" w:firstLineChars="49"/>
        <w:rPr>
          <w:rFonts w:ascii="DFKai-SB" w:hAnsi="DFKai-SB" w:eastAsia="宋体" w:cs="楷体"/>
          <w:b/>
          <w:color w:val="0000FF"/>
          <w:sz w:val="26"/>
          <w:szCs w:val="26"/>
        </w:rPr>
      </w:pP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宋体" w:cs="楷体"/>
          <w:b/>
          <w:color w:val="0000FF"/>
          <w:sz w:val="26"/>
          <w:szCs w:val="26"/>
        </w:rPr>
        <w:t>味蕾跳动</w:t>
      </w:r>
    </w:p>
    <w:p>
      <w:pPr>
        <w:jc w:val="left"/>
        <w:rPr>
          <w:sz w:val="22"/>
          <w:szCs w:val="28"/>
        </w:rPr>
      </w:pPr>
      <w:r>
        <w:rPr>
          <w:rFonts w:hint="eastAsia"/>
          <w:sz w:val="22"/>
          <w:szCs w:val="28"/>
        </w:rPr>
        <w:t>五台山佛国素斋、大同养生火锅、平遥特色餐、黄河大鲤鱼，让您体验不一样的舌尖文化</w:t>
      </w:r>
    </w:p>
    <w:p>
      <w:pPr>
        <w:spacing w:line="300" w:lineRule="exact"/>
        <w:ind w:firstLine="127" w:firstLineChars="49"/>
        <w:rPr>
          <w:rFonts w:ascii="DFKai-SB" w:hAnsi="DFKai-SB" w:eastAsia="宋体" w:cs="楷体"/>
          <w:b/>
          <w:color w:val="0000FF"/>
          <w:sz w:val="26"/>
          <w:szCs w:val="26"/>
        </w:rPr>
      </w:pP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宋体" w:cs="楷体"/>
          <w:b/>
          <w:color w:val="0000FF"/>
          <w:sz w:val="26"/>
          <w:szCs w:val="26"/>
        </w:rPr>
        <w:t>优选景区</w:t>
      </w:r>
    </w:p>
    <w:p>
      <w:pPr>
        <w:jc w:val="left"/>
        <w:rPr>
          <w:sz w:val="22"/>
          <w:szCs w:val="28"/>
        </w:rPr>
      </w:pPr>
      <w:r>
        <w:rPr>
          <w:rFonts w:hint="eastAsia"/>
          <w:sz w:val="22"/>
          <w:szCs w:val="28"/>
        </w:rPr>
        <w:t>忻州：世界文化遗产，中国四大佛教名山之首-五台山</w:t>
      </w:r>
    </w:p>
    <w:p>
      <w:pPr>
        <w:jc w:val="left"/>
        <w:rPr>
          <w:sz w:val="22"/>
          <w:szCs w:val="28"/>
        </w:rPr>
      </w:pPr>
      <w:r>
        <w:rPr>
          <w:rFonts w:hint="eastAsia"/>
          <w:sz w:val="22"/>
          <w:szCs w:val="28"/>
        </w:rPr>
        <w:t xml:space="preserve">      打卡网红景点——忻州古城  </w:t>
      </w:r>
    </w:p>
    <w:p>
      <w:pPr>
        <w:jc w:val="left"/>
        <w:rPr>
          <w:sz w:val="22"/>
          <w:szCs w:val="28"/>
        </w:rPr>
      </w:pPr>
      <w:r>
        <w:rPr>
          <w:rFonts w:hint="eastAsia"/>
          <w:sz w:val="22"/>
          <w:szCs w:val="28"/>
        </w:rPr>
        <w:t>大同：世界文化遗产，中国四大石窟之一-云冈石窟</w:t>
      </w:r>
    </w:p>
    <w:p>
      <w:pPr>
        <w:jc w:val="left"/>
        <w:rPr>
          <w:sz w:val="22"/>
          <w:szCs w:val="28"/>
        </w:rPr>
      </w:pPr>
      <w:r>
        <w:rPr>
          <w:rFonts w:hint="eastAsia"/>
          <w:sz w:val="22"/>
          <w:szCs w:val="28"/>
        </w:rPr>
        <w:t xml:space="preserve">      空中楼阁-悬空寺</w:t>
      </w:r>
    </w:p>
    <w:p>
      <w:pPr>
        <w:jc w:val="left"/>
        <w:rPr>
          <w:sz w:val="22"/>
          <w:szCs w:val="28"/>
        </w:rPr>
      </w:pPr>
      <w:r>
        <w:rPr>
          <w:rFonts w:hint="eastAsia"/>
          <w:sz w:val="22"/>
          <w:szCs w:val="28"/>
        </w:rPr>
        <w:t xml:space="preserve">晋中：世界文化遗产，中国四大古城之一-平遥古城  </w:t>
      </w:r>
    </w:p>
    <w:p>
      <w:pPr>
        <w:jc w:val="left"/>
        <w:rPr>
          <w:sz w:val="22"/>
          <w:szCs w:val="28"/>
        </w:rPr>
      </w:pPr>
      <w:r>
        <w:rPr>
          <w:rFonts w:hint="eastAsia"/>
          <w:sz w:val="22"/>
          <w:szCs w:val="28"/>
        </w:rPr>
        <w:t xml:space="preserve">      晋商大院-乔家大院</w:t>
      </w:r>
    </w:p>
    <w:p>
      <w:pPr>
        <w:jc w:val="left"/>
        <w:rPr>
          <w:sz w:val="22"/>
          <w:szCs w:val="28"/>
        </w:rPr>
      </w:pPr>
      <w:r>
        <w:rPr>
          <w:rFonts w:hint="eastAsia"/>
          <w:sz w:val="22"/>
          <w:szCs w:val="28"/>
        </w:rPr>
        <w:t>临汾：中国第二大瀑布，世界上最大的黄色瀑布-壶口瀑布</w:t>
      </w:r>
    </w:p>
    <w:p>
      <w:pPr>
        <w:jc w:val="left"/>
        <w:rPr>
          <w:sz w:val="22"/>
          <w:szCs w:val="28"/>
        </w:rPr>
      </w:pPr>
      <w:r>
        <w:rPr>
          <w:rFonts w:hint="eastAsia"/>
          <w:sz w:val="22"/>
          <w:szCs w:val="28"/>
        </w:rPr>
        <w:t>太原：中国现存最早的皇家园林-晋祠</w:t>
      </w:r>
    </w:p>
    <w:p>
      <w:pPr>
        <w:spacing w:line="300" w:lineRule="exact"/>
        <w:ind w:firstLine="127" w:firstLineChars="49"/>
        <w:rPr>
          <w:rFonts w:ascii="DFKai-SB" w:hAnsi="DFKai-SB" w:eastAsia="宋体" w:cs="楷体"/>
          <w:b/>
          <w:color w:val="0000FF"/>
          <w:sz w:val="26"/>
          <w:szCs w:val="26"/>
        </w:rPr>
      </w:pP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宋体" w:cs="楷体"/>
          <w:b/>
          <w:color w:val="0000FF"/>
          <w:sz w:val="26"/>
          <w:szCs w:val="26"/>
        </w:rPr>
        <w:t>无忧旅程</w:t>
      </w:r>
    </w:p>
    <w:p>
      <w:pPr>
        <w:jc w:val="left"/>
        <w:rPr>
          <w:sz w:val="22"/>
          <w:szCs w:val="28"/>
        </w:rPr>
      </w:pPr>
      <w:r>
        <w:rPr>
          <w:rFonts w:hint="eastAsia"/>
          <w:sz w:val="22"/>
          <w:szCs w:val="28"/>
        </w:rPr>
        <w:t>全程无购物店，少了心理压力，担心购物点安排造成旅游的负担与压力，让您玩得更尽兴。</w:t>
      </w:r>
    </w:p>
    <w:p>
      <w:pPr>
        <w:spacing w:line="300" w:lineRule="exact"/>
        <w:ind w:firstLine="127" w:firstLineChars="49"/>
        <w:rPr>
          <w:rFonts w:ascii="DFKai-SB" w:hAnsi="DFKai-SB" w:eastAsia="宋体" w:cs="楷体"/>
          <w:b/>
          <w:color w:val="0000FF"/>
          <w:sz w:val="26"/>
          <w:szCs w:val="26"/>
        </w:rPr>
      </w:pP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宋体" w:cs="楷体"/>
          <w:b/>
          <w:color w:val="0000FF"/>
          <w:sz w:val="26"/>
          <w:szCs w:val="26"/>
        </w:rPr>
        <w:t>好礼相送</w:t>
      </w:r>
    </w:p>
    <w:p>
      <w:pPr>
        <w:jc w:val="left"/>
        <w:rPr>
          <w:sz w:val="22"/>
          <w:szCs w:val="28"/>
        </w:rPr>
      </w:pPr>
      <w:r>
        <w:rPr>
          <w:rFonts w:hint="eastAsia"/>
          <w:sz w:val="22"/>
          <w:szCs w:val="28"/>
        </w:rPr>
        <w:t>送舒适：价值50元/人的平遥电瓶车，让您在漫步明清街之外的旅行不必担心路程的遥远</w:t>
      </w:r>
    </w:p>
    <w:p>
      <w:pPr>
        <w:jc w:val="left"/>
        <w:rPr>
          <w:sz w:val="22"/>
          <w:szCs w:val="28"/>
        </w:rPr>
      </w:pPr>
      <w:r>
        <w:rPr>
          <w:rFonts w:hint="eastAsia"/>
          <w:sz w:val="22"/>
          <w:szCs w:val="28"/>
        </w:rPr>
        <w:t>送健康：每人每天三颗山西大红枣（一日食三枣，百岁不显老）</w:t>
      </w:r>
    </w:p>
    <w:p>
      <w:pPr>
        <w:ind w:firstLine="880" w:firstLineChars="400"/>
        <w:jc w:val="left"/>
        <w:rPr>
          <w:sz w:val="22"/>
          <w:szCs w:val="28"/>
        </w:rPr>
      </w:pPr>
      <w:r>
        <w:rPr>
          <w:rFonts w:hint="eastAsia"/>
          <w:sz w:val="22"/>
          <w:szCs w:val="28"/>
        </w:rPr>
        <w:t>每人一瓶正宗山西老陈醋</w:t>
      </w:r>
    </w:p>
    <w:p>
      <w:pPr>
        <w:ind w:firstLine="880" w:firstLineChars="400"/>
        <w:jc w:val="left"/>
        <w:rPr>
          <w:sz w:val="22"/>
          <w:szCs w:val="28"/>
        </w:rPr>
      </w:pPr>
      <w:r>
        <w:rPr>
          <w:rFonts w:hint="eastAsia"/>
          <w:sz w:val="22"/>
          <w:szCs w:val="28"/>
        </w:rPr>
        <w:t>每天提供保健饮品—苦荞茶</w:t>
      </w:r>
    </w:p>
    <w:p>
      <w:pPr>
        <w:ind w:firstLine="880" w:firstLineChars="400"/>
        <w:jc w:val="left"/>
        <w:rPr>
          <w:sz w:val="22"/>
          <w:szCs w:val="28"/>
        </w:rPr>
      </w:pPr>
      <w:r>
        <w:rPr>
          <w:rFonts w:hint="eastAsia"/>
          <w:sz w:val="22"/>
          <w:szCs w:val="28"/>
        </w:rPr>
        <w:t>特别体验山西八大怪之一健康食品—石头饼</w:t>
      </w:r>
    </w:p>
    <w:p>
      <w:pPr>
        <w:jc w:val="left"/>
        <w:rPr>
          <w:sz w:val="22"/>
          <w:szCs w:val="28"/>
        </w:rPr>
      </w:pPr>
      <w:r>
        <w:rPr>
          <w:rFonts w:hint="eastAsia"/>
          <w:sz w:val="22"/>
          <w:szCs w:val="28"/>
        </w:rPr>
        <w:t>送温馨：每人每天一瓶活力源泉水</w:t>
      </w:r>
    </w:p>
    <w:p>
      <w:pPr>
        <w:jc w:val="left"/>
        <w:rPr>
          <w:b/>
          <w:bCs/>
          <w:color w:val="000000" w:themeColor="text1"/>
          <w:sz w:val="28"/>
          <w:szCs w:val="36"/>
        </w:rPr>
      </w:pPr>
      <w:r>
        <w:rPr>
          <w:rFonts w:hint="eastAsia"/>
          <w:b/>
          <w:bCs/>
          <w:color w:val="000000" w:themeColor="text1"/>
          <w:sz w:val="28"/>
          <w:szCs w:val="36"/>
        </w:rPr>
        <w:t>行程早知道</w:t>
      </w:r>
      <w:bookmarkStart w:id="0" w:name="_GoBack"/>
      <w:bookmarkEnd w:id="0"/>
      <w:r>
        <w:rPr>
          <w:rFonts w:hint="eastAsia"/>
          <w:b/>
          <w:bCs/>
          <w:color w:val="000000" w:themeColor="text1"/>
          <w:sz w:val="28"/>
          <w:szCs w:val="36"/>
        </w:rPr>
        <w:t>：</w:t>
      </w:r>
    </w:p>
    <w:tbl>
      <w:tblPr>
        <w:tblStyle w:val="5"/>
        <w:tblW w:w="11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6228"/>
        <w:gridCol w:w="23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2" w:type="dxa"/>
            <w:gridSpan w:val="2"/>
            <w:tcBorders>
              <w:top w:val="single" w:color="3366CC" w:sz="4" w:space="0"/>
              <w:left w:val="single" w:color="3366CC" w:sz="4" w:space="0"/>
              <w:bottom w:val="single" w:color="3366CC" w:sz="4" w:space="0"/>
              <w:right w:val="single" w:color="3366CC" w:sz="4" w:space="0"/>
            </w:tcBorders>
            <w:shd w:val="clear" w:color="auto" w:fill="FEF2CC" w:themeFill="accent4" w:themeFillTint="32"/>
          </w:tcPr>
          <w:p>
            <w:pPr>
              <w:jc w:val="center"/>
              <w:rPr>
                <w:rFonts w:ascii="黑体" w:hAnsi="黑体" w:eastAsia="黑体" w:cs="黑体"/>
                <w:bCs/>
                <w:color w:val="003366"/>
                <w:kern w:val="0"/>
                <w:sz w:val="30"/>
                <w:szCs w:val="30"/>
              </w:rPr>
            </w:pPr>
            <w:r>
              <w:rPr>
                <w:rFonts w:hint="eastAsia" w:ascii="黑体" w:hAnsi="黑体" w:eastAsia="黑体" w:cs="黑体"/>
                <w:bCs/>
                <w:color w:val="003366"/>
                <w:kern w:val="0"/>
                <w:sz w:val="30"/>
                <w:szCs w:val="30"/>
              </w:rPr>
              <w:t>景点安排</w:t>
            </w:r>
          </w:p>
        </w:tc>
        <w:tc>
          <w:tcPr>
            <w:tcW w:w="2340" w:type="dxa"/>
            <w:tcBorders>
              <w:top w:val="single" w:color="3366CC" w:sz="4" w:space="0"/>
              <w:left w:val="single" w:color="3366CC" w:sz="4" w:space="0"/>
              <w:bottom w:val="single" w:color="3366CC" w:sz="4" w:space="0"/>
              <w:right w:val="single" w:color="3366CC" w:sz="4" w:space="0"/>
            </w:tcBorders>
            <w:shd w:val="clear" w:color="auto" w:fill="FEF2CC" w:themeFill="accent4" w:themeFillTint="32"/>
          </w:tcPr>
          <w:p>
            <w:pPr>
              <w:jc w:val="center"/>
              <w:rPr>
                <w:rFonts w:ascii="黑体" w:hAnsi="黑体" w:eastAsia="黑体" w:cs="黑体"/>
                <w:bCs/>
                <w:color w:val="003366"/>
                <w:kern w:val="0"/>
                <w:sz w:val="30"/>
                <w:szCs w:val="30"/>
              </w:rPr>
            </w:pPr>
            <w:r>
              <w:rPr>
                <w:rFonts w:hint="eastAsia" w:ascii="黑体" w:hAnsi="黑体" w:eastAsia="黑体" w:cs="黑体"/>
                <w:bCs/>
                <w:color w:val="003366"/>
                <w:kern w:val="0"/>
                <w:sz w:val="30"/>
                <w:szCs w:val="30"/>
              </w:rPr>
              <w:t>用餐</w:t>
            </w:r>
          </w:p>
        </w:tc>
        <w:tc>
          <w:tcPr>
            <w:tcW w:w="1800" w:type="dxa"/>
            <w:tcBorders>
              <w:top w:val="single" w:color="3366CC" w:sz="4" w:space="0"/>
              <w:left w:val="single" w:color="3366CC" w:sz="4" w:space="0"/>
              <w:bottom w:val="single" w:color="3366CC" w:sz="4" w:space="0"/>
              <w:right w:val="single" w:color="3366CC" w:sz="4" w:space="0"/>
            </w:tcBorders>
            <w:shd w:val="clear" w:color="auto" w:fill="FEF2CC" w:themeFill="accent4" w:themeFillTint="32"/>
          </w:tcPr>
          <w:p>
            <w:pPr>
              <w:jc w:val="center"/>
              <w:rPr>
                <w:rFonts w:ascii="黑体" w:hAnsi="黑体" w:eastAsia="黑体" w:cs="黑体"/>
                <w:bCs/>
                <w:color w:val="003366"/>
                <w:kern w:val="0"/>
                <w:sz w:val="30"/>
                <w:szCs w:val="30"/>
              </w:rPr>
            </w:pPr>
            <w:r>
              <w:rPr>
                <w:rFonts w:hint="eastAsia" w:ascii="黑体" w:hAnsi="黑体" w:eastAsia="黑体" w:cs="黑体"/>
                <w:bCs/>
                <w:color w:val="003366"/>
                <w:kern w:val="0"/>
                <w:sz w:val="30"/>
                <w:szCs w:val="30"/>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color w:val="003366"/>
                <w:kern w:val="0"/>
                <w:sz w:val="24"/>
              </w:rPr>
            </w:pPr>
            <w:r>
              <w:rPr>
                <w:rFonts w:hint="eastAsia" w:ascii="黑体" w:hAnsi="黑体" w:eastAsia="黑体" w:cs="黑体"/>
                <w:bCs/>
                <w:color w:val="003366"/>
                <w:kern w:val="0"/>
                <w:sz w:val="24"/>
              </w:rPr>
              <w:t>D1</w:t>
            </w:r>
          </w:p>
        </w:tc>
        <w:tc>
          <w:tcPr>
            <w:tcW w:w="6228"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各地-太原</w:t>
            </w:r>
          </w:p>
        </w:tc>
        <w:tc>
          <w:tcPr>
            <w:tcW w:w="234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自理</w:t>
            </w:r>
          </w:p>
        </w:tc>
        <w:tc>
          <w:tcPr>
            <w:tcW w:w="180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rPr>
            </w:pPr>
            <w:r>
              <w:rPr>
                <w:rFonts w:hint="eastAsia" w:ascii="黑体" w:hAnsi="黑体" w:eastAsia="黑体" w:cs="黑体"/>
                <w:bCs/>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color w:val="003366"/>
                <w:kern w:val="0"/>
                <w:sz w:val="24"/>
              </w:rPr>
            </w:pPr>
            <w:r>
              <w:rPr>
                <w:rFonts w:hint="eastAsia" w:ascii="黑体" w:hAnsi="黑体" w:eastAsia="黑体" w:cs="黑体"/>
                <w:bCs/>
                <w:color w:val="003366"/>
                <w:kern w:val="0"/>
                <w:sz w:val="24"/>
              </w:rPr>
              <w:t>D2</w:t>
            </w:r>
          </w:p>
        </w:tc>
        <w:tc>
          <w:tcPr>
            <w:tcW w:w="6228"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太原-大同：云冈石窟</w:t>
            </w:r>
          </w:p>
        </w:tc>
        <w:tc>
          <w:tcPr>
            <w:tcW w:w="234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早中晚</w:t>
            </w:r>
          </w:p>
        </w:tc>
        <w:tc>
          <w:tcPr>
            <w:tcW w:w="180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rPr>
            </w:pPr>
            <w:r>
              <w:rPr>
                <w:rFonts w:hint="eastAsia" w:ascii="黑体" w:hAnsi="黑体" w:eastAsia="黑体" w:cs="黑体"/>
                <w:bCs/>
              </w:rPr>
              <w:t>大同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14"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color w:val="003366"/>
                <w:kern w:val="0"/>
                <w:sz w:val="24"/>
              </w:rPr>
            </w:pPr>
            <w:r>
              <w:rPr>
                <w:rFonts w:hint="eastAsia" w:ascii="黑体" w:hAnsi="黑体" w:eastAsia="黑体" w:cs="黑体"/>
                <w:bCs/>
                <w:color w:val="003366"/>
                <w:kern w:val="0"/>
                <w:sz w:val="24"/>
              </w:rPr>
              <w:t>D3</w:t>
            </w:r>
          </w:p>
        </w:tc>
        <w:tc>
          <w:tcPr>
            <w:tcW w:w="6228"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08"/>
              <w:jc w:val="center"/>
              <w:rPr>
                <w:rFonts w:ascii="黑体" w:hAnsi="黑体" w:eastAsia="黑体" w:cs="黑体"/>
                <w:bCs/>
              </w:rPr>
            </w:pPr>
            <w:r>
              <w:rPr>
                <w:rFonts w:hint="eastAsia" w:ascii="黑体" w:hAnsi="黑体" w:eastAsia="黑体" w:cs="黑体"/>
                <w:bCs/>
                <w:szCs w:val="21"/>
              </w:rPr>
              <w:t>大同-浑源-五台山-忻州：悬空寺首道、五台山、五爷庙、菩萨顶、显通寺、大白塔、忻州古城</w:t>
            </w:r>
          </w:p>
        </w:tc>
        <w:tc>
          <w:tcPr>
            <w:tcW w:w="234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早中晚</w:t>
            </w:r>
          </w:p>
        </w:tc>
        <w:tc>
          <w:tcPr>
            <w:tcW w:w="180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rPr>
            </w:pPr>
            <w:r>
              <w:rPr>
                <w:rFonts w:hint="eastAsia" w:ascii="黑体" w:hAnsi="黑体" w:eastAsia="黑体" w:cs="黑体"/>
                <w:bCs/>
              </w:rPr>
              <w:t>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color w:val="003366"/>
                <w:kern w:val="0"/>
                <w:sz w:val="24"/>
              </w:rPr>
            </w:pPr>
            <w:r>
              <w:rPr>
                <w:rFonts w:hint="eastAsia" w:ascii="黑体" w:hAnsi="黑体" w:eastAsia="黑体" w:cs="黑体"/>
                <w:bCs/>
                <w:color w:val="003366"/>
                <w:kern w:val="0"/>
                <w:sz w:val="24"/>
              </w:rPr>
              <w:t>D4</w:t>
            </w:r>
          </w:p>
        </w:tc>
        <w:tc>
          <w:tcPr>
            <w:tcW w:w="6228"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08"/>
              <w:jc w:val="center"/>
              <w:rPr>
                <w:rFonts w:ascii="黑体" w:hAnsi="黑体" w:eastAsia="黑体" w:cs="黑体"/>
                <w:bCs/>
              </w:rPr>
            </w:pPr>
            <w:r>
              <w:rPr>
                <w:rFonts w:hint="eastAsia" w:ascii="黑体" w:hAnsi="黑体" w:eastAsia="黑体" w:cs="黑体"/>
                <w:bCs/>
                <w:szCs w:val="21"/>
              </w:rPr>
              <w:t>忻州-祁县-平遥：乔家大院、夜游平遥</w:t>
            </w:r>
          </w:p>
        </w:tc>
        <w:tc>
          <w:tcPr>
            <w:tcW w:w="234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早中晚</w:t>
            </w:r>
          </w:p>
        </w:tc>
        <w:tc>
          <w:tcPr>
            <w:tcW w:w="180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rPr>
            </w:pPr>
            <w:r>
              <w:rPr>
                <w:rFonts w:hint="eastAsia" w:ascii="黑体" w:hAnsi="黑体" w:eastAsia="黑体" w:cs="黑体"/>
                <w:bCs/>
              </w:rPr>
              <w:t>平遥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14"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color w:val="003366"/>
                <w:kern w:val="0"/>
                <w:sz w:val="24"/>
              </w:rPr>
            </w:pPr>
            <w:r>
              <w:rPr>
                <w:rFonts w:hint="eastAsia" w:ascii="黑体" w:hAnsi="黑体" w:eastAsia="黑体" w:cs="黑体"/>
                <w:bCs/>
                <w:color w:val="003366"/>
                <w:kern w:val="0"/>
                <w:sz w:val="24"/>
              </w:rPr>
              <w:t>D5</w:t>
            </w:r>
          </w:p>
        </w:tc>
        <w:tc>
          <w:tcPr>
            <w:tcW w:w="6228"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平遥-壶口-临汾：壶口瀑布</w:t>
            </w:r>
          </w:p>
        </w:tc>
        <w:tc>
          <w:tcPr>
            <w:tcW w:w="234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早中晚</w:t>
            </w:r>
          </w:p>
        </w:tc>
        <w:tc>
          <w:tcPr>
            <w:tcW w:w="180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rPr>
            </w:pPr>
            <w:r>
              <w:rPr>
                <w:rFonts w:hint="eastAsia" w:ascii="黑体" w:hAnsi="黑体" w:eastAsia="黑体" w:cs="黑体"/>
                <w:bCs/>
              </w:rPr>
              <w:t>临汾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color w:val="003366"/>
                <w:kern w:val="0"/>
                <w:sz w:val="24"/>
              </w:rPr>
            </w:pPr>
            <w:r>
              <w:rPr>
                <w:rFonts w:hint="eastAsia" w:ascii="黑体" w:hAnsi="黑体" w:eastAsia="黑体" w:cs="黑体"/>
                <w:bCs/>
                <w:color w:val="003366"/>
                <w:kern w:val="0"/>
                <w:sz w:val="24"/>
              </w:rPr>
              <w:t>D6</w:t>
            </w:r>
          </w:p>
        </w:tc>
        <w:tc>
          <w:tcPr>
            <w:tcW w:w="6228"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szCs w:val="21"/>
              </w:rPr>
            </w:pPr>
            <w:r>
              <w:rPr>
                <w:rFonts w:hint="eastAsia" w:ascii="黑体" w:hAnsi="黑体" w:eastAsia="黑体" w:cs="黑体"/>
                <w:bCs/>
                <w:szCs w:val="21"/>
              </w:rPr>
              <w:t>临汾-太原：土特产超市、晋祠，宝源醋坊,送团</w:t>
            </w:r>
          </w:p>
        </w:tc>
        <w:tc>
          <w:tcPr>
            <w:tcW w:w="234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szCs w:val="21"/>
              </w:rPr>
            </w:pPr>
            <w:r>
              <w:rPr>
                <w:rFonts w:hint="eastAsia" w:ascii="黑体" w:hAnsi="黑体" w:eastAsia="黑体" w:cs="黑体"/>
                <w:bCs/>
                <w:szCs w:val="21"/>
              </w:rPr>
              <w:t>早中</w:t>
            </w:r>
          </w:p>
        </w:tc>
        <w:tc>
          <w:tcPr>
            <w:tcW w:w="180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hint="eastAsia" w:ascii="黑体" w:hAnsi="黑体" w:eastAsia="黑体" w:cs="黑体"/>
                <w:bCs/>
                <w:lang w:val="en-US" w:eastAsia="zh-CN"/>
              </w:rPr>
            </w:pPr>
            <w:r>
              <w:rPr>
                <w:rFonts w:hint="eastAsia" w:ascii="黑体" w:hAnsi="黑体" w:eastAsia="黑体" w:cs="黑体"/>
                <w:bCs/>
                <w:lang w:val="en-US" w:eastAsia="zh-CN"/>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hint="default" w:ascii="黑体" w:hAnsi="黑体" w:eastAsia="黑体" w:cs="黑体"/>
                <w:bCs/>
                <w:color w:val="003366"/>
                <w:kern w:val="0"/>
                <w:sz w:val="24"/>
                <w:lang w:val="en-US" w:eastAsia="zh-CN"/>
              </w:rPr>
            </w:pPr>
            <w:r>
              <w:rPr>
                <w:rFonts w:hint="eastAsia" w:ascii="黑体" w:hAnsi="黑体" w:eastAsia="黑体" w:cs="黑体"/>
                <w:bCs/>
                <w:color w:val="003366"/>
                <w:kern w:val="0"/>
                <w:sz w:val="24"/>
                <w:lang w:val="en-US" w:eastAsia="zh-CN"/>
              </w:rPr>
              <w:t>D7</w:t>
            </w:r>
          </w:p>
        </w:tc>
        <w:tc>
          <w:tcPr>
            <w:tcW w:w="6228"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hint="default" w:ascii="黑体" w:hAnsi="黑体" w:eastAsia="黑体" w:cs="黑体"/>
                <w:bCs/>
                <w:szCs w:val="21"/>
                <w:lang w:val="en-US" w:eastAsia="zh-CN"/>
              </w:rPr>
            </w:pPr>
            <w:r>
              <w:rPr>
                <w:rFonts w:hint="eastAsia" w:ascii="黑体" w:hAnsi="黑体" w:eastAsia="黑体" w:cs="黑体"/>
                <w:bCs/>
                <w:szCs w:val="21"/>
                <w:lang w:val="en-US" w:eastAsia="zh-CN"/>
              </w:rPr>
              <w:t>太原-各地</w:t>
            </w:r>
          </w:p>
        </w:tc>
        <w:tc>
          <w:tcPr>
            <w:tcW w:w="234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hint="eastAsia" w:ascii="黑体" w:hAnsi="黑体" w:eastAsia="黑体" w:cs="黑体"/>
                <w:bCs/>
                <w:szCs w:val="21"/>
                <w:lang w:val="en-US" w:eastAsia="zh-CN"/>
              </w:rPr>
            </w:pPr>
            <w:r>
              <w:rPr>
                <w:rFonts w:hint="eastAsia" w:ascii="黑体" w:hAnsi="黑体" w:eastAsia="黑体" w:cs="黑体"/>
                <w:bCs/>
                <w:szCs w:val="21"/>
                <w:lang w:val="en-US" w:eastAsia="zh-CN"/>
              </w:rPr>
              <w:t>早</w:t>
            </w:r>
          </w:p>
        </w:tc>
        <w:tc>
          <w:tcPr>
            <w:tcW w:w="180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hint="eastAsia" w:ascii="黑体" w:hAnsi="黑体" w:eastAsia="黑体" w:cs="黑体"/>
                <w:bCs/>
                <w:lang w:val="en-US" w:eastAsia="zh-CN"/>
              </w:rPr>
            </w:pPr>
          </w:p>
        </w:tc>
      </w:tr>
    </w:tbl>
    <w:p>
      <w:pPr>
        <w:jc w:val="left"/>
        <w:rPr>
          <w:sz w:val="22"/>
          <w:szCs w:val="28"/>
        </w:rPr>
      </w:pPr>
    </w:p>
    <w:p>
      <w:pPr>
        <w:jc w:val="left"/>
        <w:rPr>
          <w:b/>
          <w:bCs/>
          <w:color w:val="000000" w:themeColor="text1"/>
          <w:sz w:val="28"/>
          <w:szCs w:val="36"/>
        </w:rPr>
      </w:pPr>
      <w:r>
        <w:rPr>
          <w:rFonts w:hint="eastAsia"/>
          <w:b/>
          <w:bCs/>
          <w:color w:val="000000" w:themeColor="text1"/>
          <w:sz w:val="28"/>
          <w:szCs w:val="36"/>
        </w:rPr>
        <w:t>详细行程：</w:t>
      </w:r>
    </w:p>
    <w:p>
      <w:pPr>
        <w:jc w:val="left"/>
        <w:rPr>
          <w:rFonts w:ascii="MingLiU" w:hAnsi="MingLiU" w:eastAsia="MingLiU" w:cs="MingLiU"/>
          <w:b/>
          <w:bCs/>
          <w:color w:val="FF0000"/>
          <w:kern w:val="0"/>
          <w:sz w:val="22"/>
          <w:szCs w:val="22"/>
        </w:rPr>
      </w:pPr>
      <w:r>
        <w:rPr>
          <w:rFonts w:hint="eastAsia" w:ascii="楷体" w:hAnsi="楷体" w:eastAsia="楷体" w:cs="楷体"/>
          <w:b/>
          <w:bCs/>
          <w:color w:val="FF0000"/>
          <w:sz w:val="32"/>
          <w:szCs w:val="32"/>
        </w:rPr>
        <w:t>第1天：全天太原集合</w:t>
      </w:r>
      <w:r>
        <w:rPr>
          <w:rFonts w:hint="eastAsia" w:ascii="楷体" w:hAnsi="楷体" w:eastAsia="楷体" w:cs="楷体"/>
          <w:b/>
          <w:bCs/>
          <w:color w:val="FF0000"/>
          <w:kern w:val="0"/>
          <w:sz w:val="28"/>
          <w:szCs w:val="28"/>
        </w:rPr>
        <w:t xml:space="preserve">                    </w:t>
      </w:r>
      <w:r>
        <w:rPr>
          <w:rFonts w:hint="eastAsia" w:ascii="楷体" w:hAnsi="楷体" w:eastAsia="楷体" w:cs="楷体"/>
          <w:b/>
          <w:bCs/>
          <w:color w:val="FF0000"/>
          <w:sz w:val="24"/>
        </w:rPr>
        <w:t>餐：不含          宿：太原</w:t>
      </w:r>
    </w:p>
    <w:p>
      <w:pPr>
        <w:jc w:val="left"/>
        <w:rPr>
          <w:rFonts w:ascii="PMingLiU" w:hAnsi="PMingLiU" w:eastAsia="PMingLiU" w:cs="PMingLiU"/>
          <w:b/>
          <w:bCs/>
          <w:color w:val="0000FF"/>
          <w:kern w:val="0"/>
          <w:szCs w:val="21"/>
        </w:rPr>
      </w:pPr>
      <w:r>
        <w:rPr>
          <w:rFonts w:hint="eastAsia" w:ascii="PMingLiU" w:hAnsi="PMingLiU" w:eastAsia="PMingLiU" w:cs="PMingLiU"/>
          <w:b/>
          <w:bCs/>
          <w:color w:val="C55911" w:themeColor="accent2" w:themeShade="BF"/>
          <w:kern w:val="0"/>
          <w:szCs w:val="21"/>
        </w:rPr>
        <w:t>主题：前往锦绣龙城</w:t>
      </w:r>
    </w:p>
    <w:p>
      <w:pPr>
        <w:tabs>
          <w:tab w:val="left" w:pos="2977"/>
        </w:tabs>
        <w:jc w:val="left"/>
        <w:rPr>
          <w:rFonts w:ascii="PMingLiU" w:hAnsi="PMingLiU" w:eastAsia="PMingLiU" w:cs="PMingLiU"/>
          <w:b/>
          <w:bCs/>
          <w:color w:val="000000"/>
          <w:szCs w:val="21"/>
        </w:rPr>
      </w:pPr>
      <w:r>
        <w:rPr>
          <w:rFonts w:hint="eastAsia" w:ascii="PMingLiU" w:hAnsi="PMingLiU" w:eastAsia="PMingLiU" w:cs="PMingLiU"/>
          <w:b/>
          <w:bCs/>
          <w:color w:val="000000"/>
          <w:szCs w:val="21"/>
        </w:rPr>
        <w:t xml:space="preserve">交通：【全天提供接机接站服务】    </w:t>
      </w: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000000"/>
          <w:szCs w:val="21"/>
        </w:rPr>
        <w:t>24小时（全天免费接机接站服务）接团地点：A、太原武宿机场  B、太原南站  C、太原站；</w:t>
      </w: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000000"/>
          <w:szCs w:val="21"/>
        </w:rPr>
        <w:t>我社接站师傅在您抵达龙城太原的前一天联系您，请您注意查收手机短信或电话联系（请您保持手机畅通）；</w:t>
      </w: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000000"/>
          <w:szCs w:val="21"/>
        </w:rPr>
        <w:t>抵达后接站师傅直接带您酒店入住（当天自由活动没有安排游览行程）。</w:t>
      </w:r>
    </w:p>
    <w:p>
      <w:pPr>
        <w:tabs>
          <w:tab w:val="left" w:pos="2977"/>
        </w:tabs>
        <w:ind w:left="-13" w:leftChars="-6" w:firstLine="13" w:firstLineChars="6"/>
        <w:jc w:val="left"/>
        <w:rPr>
          <w:rFonts w:ascii="PMingLiU" w:hAnsi="PMingLiU" w:eastAsia="PMingLiU" w:cs="PMingLiU"/>
          <w:b/>
          <w:bCs/>
          <w:color w:val="000000"/>
          <w:szCs w:val="21"/>
        </w:rPr>
      </w:pP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FF0000"/>
          <w:szCs w:val="21"/>
        </w:rPr>
        <w:t>▼【温馨提示】</w:t>
      </w: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000000"/>
          <w:szCs w:val="21"/>
        </w:rPr>
        <w:t>【1】：接站师傅会在您到达龙城太原的前一天16:00—22:00联系您请保持电话畅通，并保留司机联系电话以及紧急联系人电话方便及时联系。</w:t>
      </w: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000000"/>
          <w:szCs w:val="21"/>
        </w:rPr>
        <w:t>【2】：接送为拼车接站/机，根据车站及机场公布的实际抵达时间，前后相差40分钟内的客人，一起接站/机，沿途会送不同酒店，请知晓。</w:t>
      </w: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000000"/>
          <w:szCs w:val="21"/>
        </w:rPr>
        <w:t>【3】：导游会在您出游前一天18:00—21:00与您联系，确认次日行程及上车地点。</w:t>
      </w: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000000"/>
          <w:szCs w:val="21"/>
        </w:rPr>
        <w:t>【4】：酒店一般服务员在9点钟上班，开始打扫卫生，大约10点钟后方可办理入住，如有早到的游客可以先寄存行李到前台先行自由活动。</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color w:val="8496B0" w:themeColor="text2" w:themeTint="99"/>
          <w:szCs w:val="21"/>
        </w:rPr>
        <w:t>自由活动：自由活动期间，无导游陪同，请自行前往</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szCs w:val="21"/>
        </w:rPr>
        <w:t>【太原】：</w:t>
      </w:r>
    </w:p>
    <w:p>
      <w:pPr>
        <w:tabs>
          <w:tab w:val="left" w:pos="2977"/>
        </w:tabs>
        <w:jc w:val="left"/>
        <w:rPr>
          <w:rFonts w:ascii="PMingLiU" w:hAnsi="PMingLiU" w:eastAsia="PMingLiU" w:cs="PMingLiU"/>
          <w:b/>
          <w:bCs/>
          <w:szCs w:val="21"/>
        </w:rPr>
      </w:pPr>
      <w:r>
        <w:rPr>
          <w:rFonts w:hint="eastAsia" w:ascii="PMingLiU" w:hAnsi="PMingLiU" w:eastAsia="PMingLiU" w:cs="PMingLiU"/>
          <w:b/>
          <w:bCs/>
          <w:szCs w:val="21"/>
        </w:rPr>
        <w:t>“控带山河，踞天下之肩背”，“襟四塞之要冲，控五原之都邑”龙城宝地，锦绣太原城。</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szCs w:val="21"/>
        </w:rPr>
        <w:t>※1、值得一游处：山西省博物院、山西省煤炭博物馆、汾河公园、长风商务区。</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szCs w:val="21"/>
        </w:rPr>
        <w:t>※2、值得一吃处：太原食品一条街（小吃街）、太原面食馆（精品面食馆）、郝刚刚羊杂店（冬季选择）。</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szCs w:val="21"/>
        </w:rPr>
        <w:t>※3、值得一逛处：柳巷商业街。</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szCs w:val="21"/>
        </w:rPr>
        <w:t>█【市区部分推荐餐厅】</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szCs w:val="21"/>
        </w:rPr>
        <w:t>※1、太原市：老太原饭店菜馆：推荐老太原铜火锅、老太原糖醋丸子、百花稍梅。人均消费：80元，地址：杏花岭区解放路175号万达广场三层3017号</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szCs w:val="21"/>
        </w:rPr>
        <w:t>※2、太原市：山西会馆：推荐麻油山药、牛肉窝头、雁北苦荞面、会馆皮冻。人均消费：100元，地址：小店区体育路71号</w:t>
      </w:r>
    </w:p>
    <w:p>
      <w:pPr>
        <w:jc w:val="left"/>
        <w:rPr>
          <w:rFonts w:ascii="PMingLiU" w:hAnsi="PMingLiU" w:eastAsia="PMingLiU" w:cs="PMingLiU"/>
          <w:b/>
          <w:bCs/>
          <w:szCs w:val="21"/>
        </w:rPr>
      </w:pPr>
      <w:r>
        <w:rPr>
          <w:rFonts w:hint="eastAsia" w:ascii="PMingLiU" w:hAnsi="PMingLiU" w:eastAsia="PMingLiU" w:cs="PMingLiU"/>
          <w:b/>
          <w:bCs/>
          <w:szCs w:val="21"/>
        </w:rPr>
        <w:t>※3、太原市：山西派：推荐炸茄子、小花卷过油肉、煎灌肠、尖椒番茄栲栳栳、和子饭。人均消费：60元，地址：小店区体育路德得轩旁</w:t>
      </w:r>
    </w:p>
    <w:p>
      <w:pPr>
        <w:jc w:val="left"/>
        <w:rPr>
          <w:rFonts w:ascii="PMingLiU" w:hAnsi="PMingLiU" w:eastAsia="PMingLiU" w:cs="PMingLiU"/>
          <w:b/>
          <w:bCs/>
          <w:color w:val="0000FF"/>
          <w:kern w:val="0"/>
          <w:szCs w:val="21"/>
        </w:rPr>
      </w:pPr>
    </w:p>
    <w:p>
      <w:pPr>
        <w:jc w:val="left"/>
        <w:rPr>
          <w:rFonts w:ascii="楷体" w:hAnsi="楷体" w:eastAsia="楷体" w:cs="楷体"/>
          <w:b/>
          <w:bCs/>
          <w:color w:val="FF0000"/>
          <w:sz w:val="32"/>
          <w:szCs w:val="32"/>
        </w:rPr>
      </w:pPr>
      <w:r>
        <w:rPr>
          <w:rFonts w:hint="eastAsia" w:ascii="楷体" w:hAnsi="楷体" w:eastAsia="楷体" w:cs="楷体"/>
          <w:b/>
          <w:bCs/>
          <w:color w:val="FF0000"/>
          <w:sz w:val="32"/>
          <w:szCs w:val="32"/>
        </w:rPr>
        <w:t>第2天：太原</w:t>
      </w:r>
      <w:r>
        <w:rPr>
          <w:rFonts w:hint="eastAsia" w:ascii="楷体" w:hAnsi="楷体" w:eastAsia="楷体" w:cs="楷体"/>
          <w:b/>
          <w:bCs/>
          <w:color w:val="00B050"/>
          <w:sz w:val="22"/>
          <w:szCs w:val="22"/>
        </w:rPr>
        <w:t>（</w:t>
      </w:r>
      <w:r>
        <w:rPr>
          <w:rFonts w:hint="eastAsia" w:ascii="華康儷中黑(P)" w:hAnsi="PMingLiU" w:eastAsia="華康儷中黑(P)"/>
          <w:b/>
          <w:bCs/>
          <w:color w:val="00B050"/>
          <w:sz w:val="44"/>
          <w:szCs w:val="44"/>
        </w:rPr>
        <w:sym w:font="Webdings" w:char="F076"/>
      </w:r>
      <w:r>
        <w:rPr>
          <w:rFonts w:hint="eastAsia" w:ascii="楷体" w:hAnsi="楷体" w:eastAsia="楷体" w:cs="楷体"/>
          <w:b/>
          <w:bCs/>
          <w:color w:val="00B050"/>
          <w:sz w:val="24"/>
        </w:rPr>
        <w:t>4小时</w:t>
      </w:r>
      <w:r>
        <w:rPr>
          <w:rFonts w:hint="eastAsia" w:ascii="楷体" w:hAnsi="楷体" w:eastAsia="楷体" w:cs="楷体"/>
          <w:b/>
          <w:bCs/>
          <w:color w:val="00B050"/>
          <w:sz w:val="22"/>
          <w:szCs w:val="22"/>
        </w:rPr>
        <w:t>）</w:t>
      </w:r>
      <w:r>
        <w:rPr>
          <w:rFonts w:hint="eastAsia" w:ascii="楷体" w:hAnsi="楷体" w:eastAsia="楷体" w:cs="楷体"/>
          <w:b/>
          <w:bCs/>
          <w:color w:val="FF0000"/>
          <w:sz w:val="32"/>
          <w:szCs w:val="32"/>
        </w:rPr>
        <w:t xml:space="preserve">大同   </w:t>
      </w:r>
      <w:r>
        <w:rPr>
          <w:rFonts w:hint="eastAsia" w:ascii="華康儷中黑(P)" w:hAnsi="PMingLiU" w:eastAsia="華康儷中黑(P)"/>
          <w:b/>
          <w:bCs/>
          <w:color w:val="00B050"/>
          <w:sz w:val="44"/>
          <w:szCs w:val="44"/>
        </w:rPr>
        <w:t xml:space="preserve"> </w:t>
      </w:r>
      <w:r>
        <w:rPr>
          <w:rFonts w:hint="eastAsia" w:ascii="楷体" w:hAnsi="楷体" w:eastAsia="楷体" w:cs="楷体"/>
          <w:b/>
          <w:bCs/>
          <w:color w:val="FF0000"/>
          <w:sz w:val="32"/>
          <w:szCs w:val="32"/>
        </w:rPr>
        <w:t xml:space="preserve">   </w:t>
      </w:r>
      <w:r>
        <w:rPr>
          <w:rFonts w:hint="eastAsia" w:ascii="楷体" w:hAnsi="楷体" w:eastAsia="楷体" w:cs="楷体"/>
          <w:b/>
          <w:bCs/>
          <w:color w:val="FF0000"/>
          <w:sz w:val="24"/>
        </w:rPr>
        <w:t>餐：早中晚     宿：大同</w:t>
      </w:r>
    </w:p>
    <w:p>
      <w:pPr>
        <w:jc w:val="left"/>
        <w:rPr>
          <w:rFonts w:ascii="PMingLiU" w:hAnsi="PMingLiU" w:eastAsia="PMingLiU" w:cs="PMingLiU"/>
          <w:b/>
          <w:bCs/>
          <w:color w:val="C55911" w:themeColor="accent2" w:themeShade="BF"/>
          <w:kern w:val="0"/>
          <w:szCs w:val="21"/>
        </w:rPr>
      </w:pPr>
      <w:r>
        <w:rPr>
          <w:rFonts w:hint="eastAsia" w:ascii="PMingLiU" w:hAnsi="PMingLiU" w:eastAsia="PMingLiU" w:cs="PMingLiU"/>
          <w:b/>
          <w:bCs/>
          <w:color w:val="333333"/>
          <w:szCs w:val="21"/>
          <w:shd w:val="clear" w:color="auto" w:fill="FFFFFF"/>
        </w:rPr>
        <w:drawing>
          <wp:anchor distT="0" distB="0" distL="114300" distR="114300" simplePos="0" relativeHeight="251668480" behindDoc="0" locked="0" layoutInCell="1" allowOverlap="1">
            <wp:simplePos x="0" y="0"/>
            <wp:positionH relativeFrom="column">
              <wp:posOffset>4848225</wp:posOffset>
            </wp:positionH>
            <wp:positionV relativeFrom="paragraph">
              <wp:posOffset>299085</wp:posOffset>
            </wp:positionV>
            <wp:extent cx="1391920" cy="1021080"/>
            <wp:effectExtent l="57150" t="81280" r="74930" b="97790"/>
            <wp:wrapSquare wrapText="bothSides"/>
            <wp:docPr id="3" name="图片 3" descr="云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云冈1"/>
                    <pic:cNvPicPr>
                      <a:picLocks noChangeAspect="1"/>
                    </pic:cNvPicPr>
                  </pic:nvPicPr>
                  <pic:blipFill>
                    <a:blip r:embed="rId4" cstate="print"/>
                    <a:stretch>
                      <a:fillRect/>
                    </a:stretch>
                  </pic:blipFill>
                  <pic:spPr>
                    <a:xfrm rot="420000">
                      <a:off x="0" y="0"/>
                      <a:ext cx="1391920" cy="1021080"/>
                    </a:xfrm>
                    <a:prstGeom prst="rect">
                      <a:avLst/>
                    </a:prstGeom>
                  </pic:spPr>
                </pic:pic>
              </a:graphicData>
            </a:graphic>
          </wp:anchor>
        </w:drawing>
      </w:r>
      <w:r>
        <w:rPr>
          <w:rFonts w:hint="eastAsia" w:ascii="PMingLiU" w:hAnsi="PMingLiU" w:eastAsia="PMingLiU" w:cs="PMingLiU"/>
          <w:b/>
          <w:bCs/>
          <w:color w:val="C55911" w:themeColor="accent2" w:themeShade="BF"/>
          <w:kern w:val="0"/>
          <w:szCs w:val="21"/>
        </w:rPr>
        <w:t>主题：一路向北，看胡汉交融</w:t>
      </w:r>
    </w:p>
    <w:p>
      <w:pPr>
        <w:jc w:val="left"/>
        <w:rPr>
          <w:rFonts w:ascii="PMingLiU" w:hAnsi="PMingLiU" w:eastAsia="PMingLiU" w:cs="PMingLiU"/>
          <w:b/>
          <w:bCs/>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【云冈石窟】</w:t>
      </w:r>
      <w:r>
        <w:rPr>
          <w:rFonts w:hint="eastAsia" w:ascii="PMingLiU" w:hAnsi="PMingLiU" w:eastAsia="PMingLiU" w:cs="PMingLiU"/>
          <w:b/>
          <w:bCs/>
          <w:szCs w:val="21"/>
        </w:rPr>
        <w:t>（参观1.5小时）跨过大门的一刻就已翻开北魏王朝的历史，黑暗与光影在石窟间流转，置身其中岁已千年，肃穆齐整的菩萨、飞仙还有西域的精灵伴着金光飞过，仿佛吹着号角，佛仍巍峨伫立，不曾动容。</w:t>
      </w:r>
    </w:p>
    <w:p>
      <w:pPr>
        <w:jc w:val="left"/>
        <w:rPr>
          <w:rFonts w:ascii="PMingLiU" w:hAnsi="PMingLiU" w:eastAsia="PMingLiU" w:cs="PMingLiU"/>
          <w:b/>
          <w:bCs/>
          <w:color w:val="C55911" w:themeColor="accent2" w:themeShade="BF"/>
          <w:kern w:val="0"/>
          <w:szCs w:val="21"/>
        </w:rPr>
      </w:pPr>
    </w:p>
    <w:p>
      <w:pPr>
        <w:jc w:val="left"/>
        <w:rPr>
          <w:rFonts w:ascii="黑体" w:hAnsi="黑体" w:eastAsia="黑体" w:cs="黑体"/>
          <w:bCs/>
          <w:color w:val="0000FF"/>
          <w:szCs w:val="21"/>
        </w:rPr>
      </w:pPr>
      <w:r>
        <w:rPr>
          <w:rFonts w:hint="eastAsia" w:ascii="黑体" w:hAnsi="黑体" w:eastAsia="黑体" w:cs="黑体"/>
          <w:bCs/>
          <w:color w:val="0000FF"/>
          <w:szCs w:val="21"/>
        </w:rPr>
        <w:t>温馨提示：</w:t>
      </w:r>
    </w:p>
    <w:p>
      <w:pPr>
        <w:jc w:val="left"/>
        <w:rPr>
          <w:rFonts w:ascii="PMingLiU" w:hAnsi="PMingLiU" w:eastAsia="PMingLiU" w:cs="PMingLiU"/>
          <w:b/>
          <w:bCs/>
          <w:szCs w:val="21"/>
        </w:rPr>
      </w:pPr>
      <w:r>
        <w:rPr>
          <w:rFonts w:hint="eastAsia" w:ascii="黑体" w:hAnsi="黑体" w:eastAsia="黑体" w:cs="黑体"/>
          <w:bCs/>
          <w:color w:val="0000FF"/>
          <w:szCs w:val="21"/>
        </w:rPr>
        <w:t>云冈石窟电瓶车20元/人（自理）</w:t>
      </w:r>
    </w:p>
    <w:p>
      <w:pPr>
        <w:jc w:val="left"/>
        <w:rPr>
          <w:rFonts w:ascii="PMingLiU" w:hAnsi="PMingLiU" w:eastAsia="PMingLiU" w:cs="PMingLiU"/>
          <w:b/>
          <w:bCs/>
          <w:color w:val="0000FF"/>
          <w:szCs w:val="21"/>
        </w:rPr>
      </w:pPr>
    </w:p>
    <w:p>
      <w:pPr>
        <w:jc w:val="left"/>
        <w:rPr>
          <w:rFonts w:ascii="楷体" w:hAnsi="楷体" w:eastAsia="楷体" w:cs="楷体"/>
          <w:b/>
          <w:bCs/>
          <w:color w:val="FF0000"/>
          <w:sz w:val="32"/>
          <w:szCs w:val="32"/>
        </w:rPr>
      </w:pPr>
      <w:r>
        <w:rPr>
          <w:rFonts w:hint="eastAsia" w:ascii="楷体" w:hAnsi="楷体" w:eastAsia="楷体" w:cs="楷体"/>
          <w:b/>
          <w:bCs/>
          <w:color w:val="FF0000"/>
          <w:sz w:val="32"/>
          <w:szCs w:val="32"/>
        </w:rPr>
        <w:t>第3天：大同</w:t>
      </w:r>
      <w:r>
        <w:rPr>
          <w:rFonts w:hint="eastAsia" w:ascii="楷体" w:hAnsi="楷体" w:eastAsia="楷体" w:cs="楷体"/>
          <w:b/>
          <w:bCs/>
          <w:color w:val="00B050"/>
          <w:sz w:val="22"/>
          <w:szCs w:val="22"/>
        </w:rPr>
        <w:t>（</w:t>
      </w:r>
      <w:r>
        <w:rPr>
          <w:rFonts w:hint="eastAsia" w:ascii="華康儷中黑(P)" w:hAnsi="PMingLiU" w:eastAsia="華康儷中黑(P)"/>
          <w:b/>
          <w:bCs/>
          <w:color w:val="00B050"/>
          <w:sz w:val="44"/>
          <w:szCs w:val="44"/>
        </w:rPr>
        <w:sym w:font="Webdings" w:char="F076"/>
      </w:r>
      <w:r>
        <w:rPr>
          <w:rFonts w:hint="eastAsia" w:ascii="楷体" w:hAnsi="楷体" w:eastAsia="楷体" w:cs="楷体"/>
          <w:b/>
          <w:bCs/>
          <w:color w:val="00B050"/>
          <w:sz w:val="24"/>
        </w:rPr>
        <w:t>2小时</w:t>
      </w:r>
      <w:r>
        <w:rPr>
          <w:rFonts w:hint="eastAsia" w:ascii="楷体" w:hAnsi="楷体" w:eastAsia="楷体" w:cs="楷体"/>
          <w:b/>
          <w:bCs/>
          <w:color w:val="00B050"/>
          <w:sz w:val="22"/>
          <w:szCs w:val="22"/>
        </w:rPr>
        <w:t>）</w:t>
      </w:r>
      <w:r>
        <w:rPr>
          <w:rFonts w:hint="eastAsia" w:ascii="楷体" w:hAnsi="楷体" w:eastAsia="楷体" w:cs="楷体"/>
          <w:b/>
          <w:bCs/>
          <w:color w:val="FF0000"/>
          <w:sz w:val="32"/>
          <w:szCs w:val="32"/>
        </w:rPr>
        <w:t>浑源</w:t>
      </w:r>
      <w:r>
        <w:rPr>
          <w:rFonts w:hint="eastAsia" w:ascii="楷体" w:hAnsi="楷体" w:eastAsia="楷体" w:cs="楷体"/>
          <w:b/>
          <w:bCs/>
          <w:color w:val="00B050"/>
          <w:sz w:val="22"/>
          <w:szCs w:val="22"/>
        </w:rPr>
        <w:t>（</w:t>
      </w:r>
      <w:r>
        <w:rPr>
          <w:rFonts w:hint="eastAsia" w:ascii="華康儷中黑(P)" w:hAnsi="PMingLiU" w:eastAsia="華康儷中黑(P)"/>
          <w:b/>
          <w:bCs/>
          <w:color w:val="00B050"/>
          <w:sz w:val="44"/>
          <w:szCs w:val="44"/>
        </w:rPr>
        <w:sym w:font="Webdings" w:char="F076"/>
      </w:r>
      <w:r>
        <w:rPr>
          <w:rFonts w:hint="eastAsia" w:ascii="楷体" w:hAnsi="楷体" w:eastAsia="楷体" w:cs="楷体"/>
          <w:b/>
          <w:bCs/>
          <w:color w:val="00B050"/>
          <w:sz w:val="24"/>
        </w:rPr>
        <w:t>3小时</w:t>
      </w:r>
      <w:r>
        <w:rPr>
          <w:rFonts w:hint="eastAsia" w:ascii="楷体" w:hAnsi="楷体" w:eastAsia="楷体" w:cs="楷体"/>
          <w:b/>
          <w:bCs/>
          <w:color w:val="00B050"/>
          <w:sz w:val="22"/>
          <w:szCs w:val="22"/>
        </w:rPr>
        <w:t>）</w:t>
      </w:r>
      <w:r>
        <w:rPr>
          <w:rFonts w:hint="eastAsia" w:ascii="楷体" w:hAnsi="楷体" w:eastAsia="楷体" w:cs="楷体"/>
          <w:b/>
          <w:bCs/>
          <w:color w:val="FF0000"/>
          <w:sz w:val="32"/>
          <w:szCs w:val="32"/>
        </w:rPr>
        <w:t>五台山</w:t>
      </w:r>
      <w:r>
        <w:rPr>
          <w:rFonts w:hint="eastAsia" w:ascii="楷体" w:hAnsi="楷体" w:eastAsia="楷体" w:cs="楷体"/>
          <w:b/>
          <w:bCs/>
          <w:color w:val="00B050"/>
          <w:sz w:val="22"/>
          <w:szCs w:val="22"/>
        </w:rPr>
        <w:t>（</w:t>
      </w:r>
      <w:r>
        <w:rPr>
          <w:rFonts w:hint="eastAsia" w:ascii="華康儷中黑(P)" w:hAnsi="PMingLiU" w:eastAsia="華康儷中黑(P)"/>
          <w:b/>
          <w:bCs/>
          <w:color w:val="00B050"/>
          <w:sz w:val="44"/>
          <w:szCs w:val="44"/>
        </w:rPr>
        <w:sym w:font="Webdings" w:char="F076"/>
      </w:r>
      <w:r>
        <w:rPr>
          <w:rFonts w:hint="eastAsia" w:ascii="楷体" w:hAnsi="楷体" w:eastAsia="楷体" w:cs="楷体"/>
          <w:b/>
          <w:bCs/>
          <w:color w:val="00B050"/>
          <w:sz w:val="24"/>
        </w:rPr>
        <w:t>2小时</w:t>
      </w:r>
      <w:r>
        <w:rPr>
          <w:rFonts w:hint="eastAsia" w:ascii="楷体" w:hAnsi="楷体" w:eastAsia="楷体" w:cs="楷体"/>
          <w:b/>
          <w:bCs/>
          <w:color w:val="00B050"/>
          <w:sz w:val="22"/>
          <w:szCs w:val="22"/>
        </w:rPr>
        <w:t>）</w:t>
      </w:r>
      <w:r>
        <w:rPr>
          <w:rFonts w:hint="eastAsia" w:ascii="楷体" w:hAnsi="楷体" w:eastAsia="楷体" w:cs="楷体"/>
          <w:b/>
          <w:bCs/>
          <w:color w:val="FF0000"/>
          <w:sz w:val="32"/>
          <w:szCs w:val="32"/>
        </w:rPr>
        <w:t xml:space="preserve">忻州  </w:t>
      </w:r>
    </w:p>
    <w:p>
      <w:pPr>
        <w:ind w:firstLine="643" w:firstLineChars="200"/>
        <w:jc w:val="right"/>
        <w:rPr>
          <w:rFonts w:ascii="楷体" w:hAnsi="楷体" w:eastAsia="楷体" w:cs="楷体"/>
          <w:b/>
          <w:bCs/>
          <w:color w:val="FF0000"/>
          <w:sz w:val="24"/>
        </w:rPr>
      </w:pPr>
      <w:r>
        <w:rPr>
          <w:rFonts w:hint="eastAsia" w:ascii="楷体" w:hAnsi="楷体" w:eastAsia="楷体" w:cs="楷体"/>
          <w:b/>
          <w:bCs/>
          <w:color w:val="FF0000"/>
          <w:sz w:val="32"/>
          <w:szCs w:val="32"/>
        </w:rPr>
        <w:t xml:space="preserve">             </w:t>
      </w:r>
      <w:r>
        <w:rPr>
          <w:rFonts w:hint="eastAsia" w:ascii="楷体" w:hAnsi="楷体" w:eastAsia="楷体" w:cs="楷体"/>
          <w:b/>
          <w:bCs/>
          <w:color w:val="FF0000"/>
          <w:sz w:val="24"/>
        </w:rPr>
        <w:t>餐：早中晚  宿：忻州</w:t>
      </w:r>
    </w:p>
    <w:p>
      <w:pPr>
        <w:jc w:val="left"/>
        <w:rPr>
          <w:rFonts w:ascii="PMingLiU" w:hAnsi="PMingLiU" w:eastAsia="PMingLiU" w:cs="PMingLiU"/>
          <w:b/>
          <w:bCs/>
          <w:szCs w:val="21"/>
        </w:rPr>
      </w:pPr>
      <w:r>
        <w:rPr>
          <w:rFonts w:hint="eastAsia" w:ascii="PMingLiU" w:hAnsi="PMingLiU" w:eastAsia="PMingLiU" w:cs="PMingLiU"/>
          <w:b/>
          <w:bCs/>
          <w:color w:val="C55911" w:themeColor="accent2" w:themeShade="BF"/>
          <w:kern w:val="0"/>
          <w:szCs w:val="21"/>
        </w:rPr>
        <w:t>主题：圣地五台，洗涤灵魂</w:t>
      </w:r>
    </w:p>
    <w:p>
      <w:pPr>
        <w:jc w:val="left"/>
        <w:rPr>
          <w:rFonts w:ascii="PMingLiU" w:hAnsi="PMingLiU" w:eastAsia="PMingLiU" w:cs="PMingLiU"/>
          <w:b/>
          <w:bCs/>
          <w:szCs w:val="21"/>
        </w:rPr>
      </w:pPr>
      <w:r>
        <w:rPr>
          <w:rFonts w:hint="eastAsia" w:ascii="PMingLiU" w:hAnsi="PMingLiU" w:eastAsia="PMingLiU" w:cs="PMingLiU"/>
          <w:b/>
          <w:bCs/>
          <w:szCs w:val="21"/>
        </w:rPr>
        <w:drawing>
          <wp:anchor distT="0" distB="0" distL="114300" distR="114300" simplePos="0" relativeHeight="251663360" behindDoc="0" locked="0" layoutInCell="1" allowOverlap="1">
            <wp:simplePos x="0" y="0"/>
            <wp:positionH relativeFrom="column">
              <wp:posOffset>3448050</wp:posOffset>
            </wp:positionH>
            <wp:positionV relativeFrom="paragraph">
              <wp:posOffset>-9486265</wp:posOffset>
            </wp:positionV>
            <wp:extent cx="1430020" cy="1069975"/>
            <wp:effectExtent l="135255" t="184785" r="149225" b="21209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5" cstate="print"/>
                    <a:stretch>
                      <a:fillRect/>
                    </a:stretch>
                  </pic:blipFill>
                  <pic:spPr>
                    <a:xfrm rot="20460000">
                      <a:off x="0" y="0"/>
                      <a:ext cx="1430020" cy="1069975"/>
                    </a:xfrm>
                    <a:prstGeom prst="rect">
                      <a:avLst/>
                    </a:prstGeom>
                    <a:noFill/>
                    <a:ln>
                      <a:noFill/>
                    </a:ln>
                  </pic:spPr>
                </pic:pic>
              </a:graphicData>
            </a:graphic>
          </wp:anchor>
        </w:drawing>
      </w:r>
      <w:r>
        <w:rPr>
          <w:rFonts w:hint="eastAsia" w:ascii="PMingLiU" w:hAnsi="PMingLiU" w:eastAsia="PMingLiU" w:cs="PMingLiU"/>
          <w:b/>
          <w:bCs/>
          <w:color w:val="0000FF"/>
          <w:szCs w:val="21"/>
        </w:rPr>
        <w:drawing>
          <wp:anchor distT="0" distB="0" distL="114300" distR="114300" simplePos="0" relativeHeight="251667456" behindDoc="0" locked="0" layoutInCell="1" allowOverlap="1">
            <wp:simplePos x="0" y="0"/>
            <wp:positionH relativeFrom="column">
              <wp:posOffset>5286375</wp:posOffset>
            </wp:positionH>
            <wp:positionV relativeFrom="paragraph">
              <wp:posOffset>-9430385</wp:posOffset>
            </wp:positionV>
            <wp:extent cx="1379220" cy="1097915"/>
            <wp:effectExtent l="146050" t="202565" r="151130" b="204470"/>
            <wp:wrapSquare wrapText="bothSides"/>
            <wp:docPr id="7" name="图片 7" descr="五爷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五爷庙1"/>
                    <pic:cNvPicPr>
                      <a:picLocks noChangeAspect="1"/>
                    </pic:cNvPicPr>
                  </pic:nvPicPr>
                  <pic:blipFill>
                    <a:blip r:embed="rId6" cstate="print"/>
                    <a:stretch>
                      <a:fillRect/>
                    </a:stretch>
                  </pic:blipFill>
                  <pic:spPr>
                    <a:xfrm rot="1200000">
                      <a:off x="0" y="0"/>
                      <a:ext cx="1379220" cy="1097915"/>
                    </a:xfrm>
                    <a:prstGeom prst="rect">
                      <a:avLst/>
                    </a:prstGeom>
                  </pic:spPr>
                </pic:pic>
              </a:graphicData>
            </a:graphic>
          </wp:anchor>
        </w:drawing>
      </w:r>
      <w:r>
        <w:rPr>
          <w:rFonts w:hint="eastAsia" w:ascii="PMingLiU" w:hAnsi="PMingLiU"/>
          <w:bCs/>
          <w:color w:val="FF00FF"/>
          <w:kern w:val="0"/>
        </w:rPr>
        <w:sym w:font="Wingdings" w:char="F075"/>
      </w:r>
      <w:r>
        <w:rPr>
          <w:rFonts w:hint="eastAsia" w:ascii="PMingLiU" w:hAnsi="PMingLiU" w:eastAsia="PMingLiU" w:cs="PMingLiU"/>
          <w:b/>
          <w:bCs/>
          <w:color w:val="FF00FF"/>
          <w:szCs w:val="21"/>
        </w:rPr>
        <w:t>【悬空寺】</w:t>
      </w:r>
      <w:r>
        <w:rPr>
          <w:rFonts w:hint="eastAsia" w:ascii="PMingLiU" w:hAnsi="PMingLiU" w:eastAsia="PMingLiU" w:cs="PMingLiU"/>
          <w:b/>
          <w:bCs/>
          <w:szCs w:val="21"/>
        </w:rPr>
        <w:t>（参观1小时）这是1500年的建筑奇迹，左手绝壁右手深渊，李白有一首诗叫夜宿山寺，诗中写道：危楼高百尺，手可摘星辰。不敢高声语，恐惊天上人。这描写的不就是悬空寺吗，悬空寺乍一看仅用几根木柱支撑了千斤重量，却在此屹立了一千五百多年，实际内里乾坤非常多。</w:t>
      </w:r>
    </w:p>
    <w:p>
      <w:pPr>
        <w:jc w:val="left"/>
        <w:rPr>
          <w:rFonts w:ascii="PMingLiU" w:hAnsi="PMingLiU" w:eastAsia="PMingLiU" w:cs="PMingLiU"/>
          <w:b/>
          <w:bCs/>
          <w:szCs w:val="21"/>
        </w:rPr>
      </w:pPr>
      <w:r>
        <w:rPr>
          <w:rFonts w:hint="eastAsia" w:ascii="PMingLiU" w:hAnsi="PMingLiU" w:eastAsia="PMingLiU" w:cs="PMingLiU"/>
          <w:b/>
          <w:bCs/>
          <w:color w:val="0000FF"/>
          <w:szCs w:val="21"/>
        </w:rPr>
        <w:drawing>
          <wp:anchor distT="0" distB="0" distL="114300" distR="114300" simplePos="0" relativeHeight="251666432" behindDoc="1" locked="0" layoutInCell="1" allowOverlap="1">
            <wp:simplePos x="0" y="0"/>
            <wp:positionH relativeFrom="column">
              <wp:posOffset>3914775</wp:posOffset>
            </wp:positionH>
            <wp:positionV relativeFrom="paragraph">
              <wp:posOffset>116205</wp:posOffset>
            </wp:positionV>
            <wp:extent cx="1303655" cy="1094105"/>
            <wp:effectExtent l="113030" t="141605" r="126365" b="154940"/>
            <wp:wrapTight wrapText="bothSides">
              <wp:wrapPolygon>
                <wp:start x="-884" y="263"/>
                <wp:lineTo x="-894" y="12662"/>
                <wp:lineTo x="-589" y="18779"/>
                <wp:lineTo x="21" y="21700"/>
                <wp:lineTo x="19843" y="21625"/>
                <wp:lineTo x="21989" y="20986"/>
                <wp:lineTo x="21758" y="18341"/>
                <wp:lineTo x="21768" y="5930"/>
                <wp:lineTo x="21463" y="1366"/>
                <wp:lineTo x="21084" y="-451"/>
                <wp:lineTo x="1557" y="-464"/>
                <wp:lineTo x="-884" y="263"/>
              </wp:wrapPolygon>
            </wp:wrapTight>
            <wp:docPr id="8" name="图片 8" descr="五台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五台山1"/>
                    <pic:cNvPicPr>
                      <a:picLocks noChangeAspect="1"/>
                    </pic:cNvPicPr>
                  </pic:nvPicPr>
                  <pic:blipFill>
                    <a:blip r:embed="rId7" cstate="print"/>
                    <a:stretch>
                      <a:fillRect/>
                    </a:stretch>
                  </pic:blipFill>
                  <pic:spPr>
                    <a:xfrm rot="840000">
                      <a:off x="0" y="0"/>
                      <a:ext cx="1303655" cy="1094105"/>
                    </a:xfrm>
                    <a:prstGeom prst="rect">
                      <a:avLst/>
                    </a:prstGeom>
                  </pic:spPr>
                </pic:pic>
              </a:graphicData>
            </a:graphic>
          </wp:anchor>
        </w:drawing>
      </w:r>
      <w:r>
        <w:rPr>
          <w:rFonts w:hint="eastAsia" w:ascii="PMingLiU" w:hAnsi="PMingLiU"/>
          <w:bCs/>
          <w:color w:val="FF00FF"/>
          <w:kern w:val="0"/>
        </w:rPr>
        <w:sym w:font="Wingdings" w:char="F075"/>
      </w:r>
      <w:r>
        <w:rPr>
          <w:rFonts w:hint="eastAsia" w:ascii="PMingLiU" w:hAnsi="PMingLiU" w:eastAsia="PMingLiU" w:cs="PMingLiU"/>
          <w:b/>
          <w:bCs/>
          <w:color w:val="FF00FF"/>
          <w:szCs w:val="21"/>
        </w:rPr>
        <w:t>【五台山】</w:t>
      </w:r>
      <w:r>
        <w:rPr>
          <w:rFonts w:hint="eastAsia" w:ascii="PMingLiU" w:hAnsi="PMingLiU" w:eastAsia="PMingLiU" w:cs="PMingLiU"/>
          <w:b/>
          <w:bCs/>
          <w:szCs w:val="21"/>
        </w:rPr>
        <w:t>距省会太原市二百多公里。这里寺院林立，</w:t>
      </w:r>
    </w:p>
    <w:p>
      <w:pPr>
        <w:jc w:val="left"/>
        <w:rPr>
          <w:rFonts w:ascii="PMingLiU" w:hAnsi="PMingLiU" w:eastAsia="PMingLiU" w:cs="PMingLiU"/>
          <w:b/>
          <w:bCs/>
          <w:szCs w:val="21"/>
        </w:rPr>
      </w:pPr>
      <w:r>
        <w:rPr>
          <w:rFonts w:hint="eastAsia" w:ascii="PMingLiU" w:hAnsi="PMingLiU" w:eastAsia="PMingLiU" w:cs="PMingLiU"/>
          <w:b/>
          <w:bCs/>
          <w:szCs w:val="21"/>
        </w:rPr>
        <w:t>黄庙（藏传）、青庙（汉传）共存，是中国佛教四大名山之首。</w:t>
      </w:r>
    </w:p>
    <w:p>
      <w:pPr>
        <w:jc w:val="left"/>
        <w:rPr>
          <w:rFonts w:ascii="PMingLiU" w:hAnsi="PMingLiU" w:eastAsia="PMingLiU" w:cs="PMingLiU"/>
          <w:b/>
          <w:bCs/>
          <w:szCs w:val="21"/>
        </w:rPr>
      </w:pPr>
      <w:r>
        <w:rPr>
          <w:rFonts w:hint="eastAsia" w:ascii="PMingLiU" w:hAnsi="PMingLiU" w:eastAsia="PMingLiU" w:cs="PMingLiU"/>
          <w:b/>
          <w:bCs/>
          <w:szCs w:val="21"/>
        </w:rPr>
        <w:t>游客来到五台山一般都会做两件事，一是去各大寺院礼佛祈福，</w:t>
      </w:r>
    </w:p>
    <w:p>
      <w:pPr>
        <w:jc w:val="left"/>
        <w:rPr>
          <w:rFonts w:ascii="PMingLiU" w:hAnsi="PMingLiU" w:eastAsia="PMingLiU" w:cs="PMingLiU"/>
          <w:b/>
          <w:bCs/>
          <w:szCs w:val="21"/>
        </w:rPr>
      </w:pPr>
      <w:r>
        <w:rPr>
          <w:rFonts w:hint="eastAsia" w:ascii="PMingLiU" w:hAnsi="PMingLiU" w:eastAsia="PMingLiU" w:cs="PMingLiU"/>
          <w:b/>
          <w:bCs/>
          <w:szCs w:val="21"/>
        </w:rPr>
        <w:t>二是朝拜五台，但不管是哪种方式都可以洗涤自己的灵魂 感受</w:t>
      </w:r>
    </w:p>
    <w:p>
      <w:pPr>
        <w:jc w:val="left"/>
        <w:rPr>
          <w:rFonts w:ascii="PMingLiU" w:hAnsi="PMingLiU" w:eastAsia="PMingLiU" w:cs="PMingLiU"/>
          <w:b/>
          <w:bCs/>
          <w:szCs w:val="21"/>
        </w:rPr>
      </w:pPr>
      <w:r>
        <w:rPr>
          <w:rFonts w:hint="eastAsia" w:ascii="PMingLiU" w:hAnsi="PMingLiU" w:eastAsia="PMingLiU" w:cs="PMingLiU"/>
          <w:b/>
          <w:bCs/>
          <w:szCs w:val="21"/>
        </w:rPr>
        <w:t>这片净土。</w:t>
      </w:r>
    </w:p>
    <w:p>
      <w:pPr>
        <w:jc w:val="left"/>
        <w:rPr>
          <w:rFonts w:ascii="PMingLiU" w:hAnsi="PMingLiU" w:eastAsia="PMingLiU" w:cs="PMingLiU"/>
          <w:b/>
          <w:bCs/>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【菩萨顶】</w:t>
      </w:r>
      <w:r>
        <w:rPr>
          <w:rFonts w:hint="eastAsia" w:ascii="PMingLiU" w:hAnsi="PMingLiU" w:eastAsia="PMingLiU" w:cs="PMingLiU"/>
          <w:b/>
          <w:bCs/>
          <w:szCs w:val="21"/>
        </w:rPr>
        <w:t>（参观50分钟）五台山上最大的喇嘛庙，金碧辉</w:t>
      </w:r>
    </w:p>
    <w:p>
      <w:pPr>
        <w:jc w:val="left"/>
        <w:rPr>
          <w:rFonts w:ascii="PMingLiU" w:hAnsi="PMingLiU" w:eastAsia="PMingLiU" w:cs="PMingLiU"/>
          <w:b/>
          <w:bCs/>
          <w:szCs w:val="21"/>
        </w:rPr>
      </w:pPr>
      <w:r>
        <w:rPr>
          <w:rFonts w:hint="eastAsia" w:ascii="PMingLiU" w:hAnsi="PMingLiU" w:eastAsia="PMingLiU" w:cs="PMingLiU"/>
          <w:b/>
          <w:bCs/>
          <w:szCs w:val="21"/>
        </w:rPr>
        <w:t>煌，绚丽多</w:t>
      </w:r>
      <w:r>
        <w:rPr>
          <w:rFonts w:hint="eastAsia" w:ascii="PMingLiU" w:hAnsi="PMingLiU" w:eastAsia="PMingLiU" w:cs="PMingLiU"/>
          <w:b/>
          <w:bCs/>
          <w:color w:val="C55911" w:themeColor="accent2" w:themeShade="BF"/>
          <w:kern w:val="0"/>
          <w:szCs w:val="21"/>
        </w:rPr>
        <w:drawing>
          <wp:anchor distT="0" distB="0" distL="114300" distR="114300" simplePos="0" relativeHeight="251669504" behindDoc="0" locked="0" layoutInCell="1" allowOverlap="1">
            <wp:simplePos x="0" y="0"/>
            <wp:positionH relativeFrom="column">
              <wp:posOffset>4820285</wp:posOffset>
            </wp:positionH>
            <wp:positionV relativeFrom="paragraph">
              <wp:posOffset>95885</wp:posOffset>
            </wp:positionV>
            <wp:extent cx="1244600" cy="1129030"/>
            <wp:effectExtent l="131445" t="149860" r="147955" b="149860"/>
            <wp:wrapSquare wrapText="bothSides"/>
            <wp:docPr id="9" name="图片 9" descr="显通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显通寺1"/>
                    <pic:cNvPicPr>
                      <a:picLocks noChangeAspect="1"/>
                    </pic:cNvPicPr>
                  </pic:nvPicPr>
                  <pic:blipFill>
                    <a:blip r:embed="rId8" cstate="print"/>
                    <a:stretch>
                      <a:fillRect/>
                    </a:stretch>
                  </pic:blipFill>
                  <pic:spPr>
                    <a:xfrm rot="20640000">
                      <a:off x="0" y="0"/>
                      <a:ext cx="1244600" cy="1129030"/>
                    </a:xfrm>
                    <a:prstGeom prst="rect">
                      <a:avLst/>
                    </a:prstGeom>
                  </pic:spPr>
                </pic:pic>
              </a:graphicData>
            </a:graphic>
          </wp:anchor>
        </w:drawing>
      </w:r>
      <w:r>
        <w:rPr>
          <w:rFonts w:hint="eastAsia" w:ascii="PMingLiU" w:hAnsi="PMingLiU" w:eastAsia="PMingLiU" w:cs="PMingLiU"/>
          <w:b/>
          <w:bCs/>
          <w:szCs w:val="21"/>
        </w:rPr>
        <w:t>彩，具有皇宫特色，需爬108级台阶才能到达。是清朝历代皇帝</w:t>
      </w:r>
    </w:p>
    <w:p>
      <w:pPr>
        <w:jc w:val="left"/>
        <w:rPr>
          <w:rFonts w:ascii="PMingLiU" w:hAnsi="PMingLiU" w:eastAsia="PMingLiU" w:cs="PMingLiU"/>
          <w:b/>
          <w:bCs/>
          <w:szCs w:val="21"/>
        </w:rPr>
      </w:pPr>
      <w:r>
        <w:rPr>
          <w:rFonts w:hint="eastAsia" w:ascii="PMingLiU" w:hAnsi="PMingLiU" w:eastAsia="PMingLiU" w:cs="PMingLiU"/>
          <w:b/>
          <w:bCs/>
          <w:szCs w:val="21"/>
        </w:rPr>
        <w:t>朝拜五台山的行宫，并留下了不少手书。</w:t>
      </w:r>
    </w:p>
    <w:p>
      <w:pPr>
        <w:jc w:val="left"/>
        <w:rPr>
          <w:rFonts w:ascii="PMingLiU" w:hAnsi="PMingLiU" w:eastAsia="PMingLiU" w:cs="PMingLiU"/>
          <w:b/>
          <w:bCs/>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【显通寺】</w:t>
      </w:r>
      <w:r>
        <w:rPr>
          <w:rFonts w:hint="eastAsia" w:ascii="PMingLiU" w:hAnsi="PMingLiU" w:eastAsia="PMingLiU" w:cs="PMingLiU"/>
          <w:b/>
          <w:bCs/>
          <w:szCs w:val="21"/>
        </w:rPr>
        <w:t>（参观50分钟）是五台山规模大、历史悠久的寺院，</w:t>
      </w:r>
    </w:p>
    <w:p>
      <w:pPr>
        <w:jc w:val="left"/>
        <w:rPr>
          <w:rFonts w:ascii="PMingLiU" w:hAnsi="PMingLiU" w:eastAsia="PMingLiU" w:cs="PMingLiU"/>
          <w:b/>
          <w:bCs/>
          <w:szCs w:val="21"/>
        </w:rPr>
      </w:pPr>
      <w:r>
        <w:rPr>
          <w:rFonts w:hint="eastAsia" w:ascii="PMingLiU" w:hAnsi="PMingLiU" w:eastAsia="PMingLiU" w:cs="PMingLiU"/>
          <w:b/>
          <w:bCs/>
          <w:szCs w:val="21"/>
        </w:rPr>
        <w:t>也是五台山五大禅处之一、全山寺院之首，据史书记载为我国最早寺院之一，</w:t>
      </w:r>
    </w:p>
    <w:p>
      <w:pPr>
        <w:jc w:val="left"/>
        <w:rPr>
          <w:rFonts w:ascii="PMingLiU" w:hAnsi="PMingLiU" w:eastAsia="PMingLiU" w:cs="PMingLiU"/>
          <w:b/>
          <w:bCs/>
          <w:szCs w:val="21"/>
        </w:rPr>
      </w:pPr>
      <w:r>
        <w:rPr>
          <w:rFonts w:hint="eastAsia" w:ascii="PMingLiU" w:hAnsi="PMingLiU" w:eastAsia="PMingLiU" w:cs="PMingLiU"/>
          <w:b/>
          <w:bCs/>
          <w:szCs w:val="21"/>
        </w:rPr>
        <w:t>每天都是香客络绎不绝，也是游览五台山必去的地方。</w:t>
      </w:r>
    </w:p>
    <w:p>
      <w:pPr>
        <w:jc w:val="left"/>
        <w:rPr>
          <w:rFonts w:ascii="PMingLiU" w:hAnsi="PMingLiU" w:eastAsia="PMingLiU" w:cs="PMingLiU"/>
          <w:b/>
          <w:bCs/>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【五爷庙】</w:t>
      </w:r>
      <w:r>
        <w:rPr>
          <w:rFonts w:hint="eastAsia" w:ascii="PMingLiU" w:hAnsi="PMingLiU" w:eastAsia="PMingLiU" w:cs="PMingLiU"/>
          <w:b/>
          <w:bCs/>
          <w:szCs w:val="21"/>
        </w:rPr>
        <w:t>（参观40分钟）本名万佛阁，游客需带着一颗虔诚的心前往朝拜，</w:t>
      </w:r>
    </w:p>
    <w:p>
      <w:pPr>
        <w:jc w:val="left"/>
        <w:rPr>
          <w:rFonts w:ascii="PMingLiU" w:hAnsi="PMingLiU" w:eastAsia="PMingLiU" w:cs="PMingLiU"/>
          <w:b/>
          <w:bCs/>
          <w:szCs w:val="21"/>
        </w:rPr>
      </w:pPr>
      <w:r>
        <w:rPr>
          <w:rFonts w:hint="eastAsia" w:ascii="PMingLiU" w:hAnsi="PMingLiU" w:eastAsia="PMingLiU" w:cs="PMingLiU"/>
          <w:b/>
          <w:bCs/>
          <w:szCs w:val="21"/>
        </w:rPr>
        <w:t>为家人与亲友祈福、许愿。</w:t>
      </w:r>
    </w:p>
    <w:p>
      <w:pPr>
        <w:jc w:val="left"/>
        <w:rPr>
          <w:rFonts w:ascii="PMingLiU" w:hAnsi="PMingLiU" w:eastAsia="PMingLiU" w:cs="PMingLiU"/>
          <w:b/>
          <w:bCs/>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【大白塔】</w:t>
      </w:r>
      <w:r>
        <w:rPr>
          <w:rFonts w:hint="eastAsia" w:ascii="PMingLiU" w:hAnsi="PMingLiU" w:eastAsia="PMingLiU" w:cs="PMingLiU"/>
          <w:b/>
          <w:bCs/>
          <w:szCs w:val="21"/>
        </w:rPr>
        <w:t>（外观30分钟）是五台山的标志和象征，位于塔院寺内，塔院寺也因此塔而得名。</w:t>
      </w:r>
    </w:p>
    <w:p>
      <w:pPr>
        <w:jc w:val="left"/>
        <w:rPr>
          <w:rFonts w:ascii="PMingLiU" w:hAnsi="PMingLiU" w:eastAsia="PMingLiU" w:cs="PMingLiU"/>
          <w:b/>
          <w:bCs/>
          <w:szCs w:val="21"/>
          <w:lang w:val="zh-CN"/>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w:t>
      </w:r>
      <w:r>
        <w:rPr>
          <w:rFonts w:hint="eastAsia" w:ascii="PMingLiU" w:hAnsi="PMingLiU" w:eastAsia="PMingLiU" w:cs="PMingLiU"/>
          <w:b/>
          <w:bCs/>
          <w:color w:val="FF00FF"/>
          <w:szCs w:val="21"/>
          <w:lang w:val="zh-CN"/>
        </w:rPr>
        <w:t>善福阁</w:t>
      </w:r>
      <w:r>
        <w:rPr>
          <w:rFonts w:hint="eastAsia" w:ascii="PMingLiU" w:hAnsi="PMingLiU" w:eastAsia="PMingLiU" w:cs="PMingLiU"/>
          <w:b/>
          <w:bCs/>
          <w:color w:val="FF00FF"/>
          <w:szCs w:val="21"/>
        </w:rPr>
        <w:t>/金莲花禅院】</w:t>
      </w:r>
      <w:r>
        <w:rPr>
          <w:rFonts w:hint="eastAsia" w:ascii="PMingLiU" w:hAnsi="PMingLiU" w:eastAsia="PMingLiU" w:cs="PMingLiU"/>
          <w:b/>
          <w:bCs/>
          <w:szCs w:val="21"/>
          <w:lang w:val="zh-CN"/>
        </w:rPr>
        <w:t>了解佛学文化。</w:t>
      </w:r>
    </w:p>
    <w:p>
      <w:pPr>
        <w:jc w:val="left"/>
      </w:pPr>
      <w:r>
        <w:rPr>
          <w:rFonts w:hint="eastAsia" w:ascii="PMingLiU" w:hAnsi="PMingLiU"/>
          <w:bCs/>
          <w:color w:val="FF00FF"/>
          <w:kern w:val="0"/>
        </w:rPr>
        <w:sym w:font="Wingdings" w:char="F075"/>
      </w:r>
      <w:r>
        <w:rPr>
          <w:rFonts w:hint="eastAsia" w:ascii="PMingLiU" w:hAnsi="PMingLiU" w:eastAsia="PMingLiU" w:cs="PMingLiU"/>
          <w:b/>
          <w:bCs/>
          <w:color w:val="FF00FF"/>
          <w:szCs w:val="21"/>
          <w:lang w:val="zh-CN"/>
        </w:rPr>
        <w:t>【忻州古城】</w:t>
      </w:r>
      <w:r>
        <w:rPr>
          <w:rFonts w:hint="eastAsia" w:ascii="PMingLiU" w:hAnsi="PMingLiU" w:eastAsia="PMingLiU" w:cs="PMingLiU"/>
          <w:b/>
          <w:bCs/>
          <w:szCs w:val="21"/>
        </w:rPr>
        <w:t>夜幕降临升腾的热气太美味！天色渐暗，古城的夜景别有一番味道，欣赏一下古城的夜景！</w:t>
      </w:r>
    </w:p>
    <w:p>
      <w:pPr>
        <w:jc w:val="left"/>
        <w:rPr>
          <w:rFonts w:ascii="PMingLiU" w:hAnsi="PMingLiU" w:eastAsia="PMingLiU" w:cs="PMingLiU"/>
          <w:b/>
          <w:bCs/>
          <w:color w:val="333333"/>
          <w:szCs w:val="21"/>
          <w:shd w:val="clear" w:color="auto" w:fill="FFFFFF"/>
        </w:rPr>
      </w:pPr>
    </w:p>
    <w:p>
      <w:pPr>
        <w:jc w:val="left"/>
        <w:rPr>
          <w:rFonts w:ascii="黑体" w:hAnsi="黑体" w:eastAsia="黑体" w:cs="黑体"/>
          <w:bCs/>
          <w:color w:val="0000FF"/>
          <w:szCs w:val="21"/>
        </w:rPr>
      </w:pPr>
      <w:r>
        <w:rPr>
          <w:rFonts w:hint="eastAsia" w:ascii="黑体" w:hAnsi="黑体" w:eastAsia="黑体" w:cs="黑体"/>
          <w:bCs/>
          <w:color w:val="0000FF"/>
          <w:szCs w:val="21"/>
        </w:rPr>
        <w:t>温馨提示：</w:t>
      </w:r>
    </w:p>
    <w:p>
      <w:pPr>
        <w:jc w:val="left"/>
        <w:rPr>
          <w:rFonts w:ascii="黑体" w:hAnsi="黑体" w:eastAsia="黑体" w:cs="黑体"/>
          <w:bCs/>
          <w:color w:val="0000FF"/>
          <w:szCs w:val="21"/>
        </w:rPr>
      </w:pPr>
      <w:r>
        <w:rPr>
          <w:rFonts w:hint="eastAsia" w:ascii="黑体" w:hAnsi="黑体" w:eastAsia="黑体" w:cs="黑体"/>
          <w:bCs/>
          <w:color w:val="0000FF"/>
          <w:szCs w:val="21"/>
        </w:rPr>
        <w:t>1.如五台山修路，下雪、下雨等不可抗力原因，导致五台山到大同需绕路，加车费50元/人，请现付导游，谢谢。</w:t>
      </w:r>
    </w:p>
    <w:p>
      <w:pPr>
        <w:jc w:val="left"/>
        <w:rPr>
          <w:rFonts w:ascii="黑体" w:hAnsi="黑体" w:eastAsia="黑体" w:cs="黑体"/>
          <w:bCs/>
          <w:color w:val="000000"/>
          <w:szCs w:val="21"/>
        </w:rPr>
      </w:pPr>
    </w:p>
    <w:p>
      <w:pPr>
        <w:tabs>
          <w:tab w:val="left" w:pos="2977"/>
          <w:tab w:val="left" w:pos="3402"/>
        </w:tabs>
        <w:jc w:val="left"/>
        <w:rPr>
          <w:rFonts w:ascii="黑体" w:hAnsi="黑体" w:eastAsia="黑体" w:cs="黑体"/>
          <w:bCs/>
          <w:color w:val="0000FF"/>
          <w:szCs w:val="21"/>
        </w:rPr>
      </w:pPr>
      <w:r>
        <w:rPr>
          <w:rFonts w:hint="eastAsia" w:ascii="黑体" w:hAnsi="黑体" w:eastAsia="黑体" w:cs="黑体"/>
          <w:bCs/>
          <w:color w:val="0000FF"/>
          <w:szCs w:val="21"/>
        </w:rPr>
        <w:t>重点说明：</w:t>
      </w:r>
    </w:p>
    <w:p>
      <w:pPr>
        <w:jc w:val="left"/>
        <w:rPr>
          <w:rFonts w:ascii="黑体" w:hAnsi="黑体" w:eastAsia="黑体" w:cs="黑体"/>
          <w:bCs/>
          <w:color w:val="0000FF"/>
          <w:szCs w:val="21"/>
        </w:rPr>
      </w:pPr>
      <w:r>
        <w:rPr>
          <w:rFonts w:hint="eastAsia" w:ascii="黑体" w:hAnsi="黑体" w:eastAsia="黑体" w:cs="黑体"/>
          <w:bCs/>
          <w:color w:val="0000FF"/>
          <w:szCs w:val="21"/>
        </w:rPr>
        <w:t>山西名寺名庙分布较广，它们是旅游者颇爱光顾游览的重点，但旅游者在游历寺庙时有四忌需牢记心头，以免引起争执和不快。</w:t>
      </w:r>
    </w:p>
    <w:p>
      <w:pPr>
        <w:jc w:val="left"/>
        <w:rPr>
          <w:rFonts w:ascii="黑体" w:hAnsi="黑体" w:eastAsia="黑体" w:cs="黑体"/>
          <w:bCs/>
          <w:color w:val="0000FF"/>
          <w:szCs w:val="21"/>
        </w:rPr>
      </w:pPr>
      <w:r>
        <w:rPr>
          <w:rFonts w:hint="eastAsia" w:ascii="黑体" w:hAnsi="黑体" w:eastAsia="黑体" w:cs="黑体"/>
          <w:bCs/>
          <w:color w:val="0000FF"/>
          <w:szCs w:val="21"/>
        </w:rPr>
        <w:t>对寺庙的僧人、应尊称为"师"或"法师"，对主持僧人称其为"长老"、"方丈"、"禅师"。喇嘛庙中的僧人称其"喇嘛"，即"上师"意，忌直称为"和尚"、"出家人"，甚至其它污辱性称呼。</w:t>
      </w:r>
    </w:p>
    <w:p>
      <w:pPr>
        <w:jc w:val="left"/>
        <w:rPr>
          <w:rFonts w:ascii="黑体" w:hAnsi="黑体" w:eastAsia="黑体" w:cs="黑体"/>
          <w:bCs/>
          <w:color w:val="0000FF"/>
          <w:szCs w:val="21"/>
        </w:rPr>
      </w:pPr>
      <w:r>
        <w:rPr>
          <w:rFonts w:hint="eastAsia" w:ascii="黑体" w:hAnsi="黑体" w:eastAsia="黑体" w:cs="黑体"/>
          <w:bCs/>
          <w:color w:val="0000FF"/>
          <w:szCs w:val="21"/>
        </w:rPr>
        <w:t>与僧人见面常见的行礼方式为双手合十，微微低头，或单手竖掌于胸前、头略低，忌用握手、拥抱、摸僧人头部等不当之礼节。</w:t>
      </w:r>
    </w:p>
    <w:p>
      <w:pPr>
        <w:jc w:val="left"/>
        <w:rPr>
          <w:rFonts w:ascii="黑体" w:hAnsi="黑体" w:eastAsia="黑体" w:cs="黑体"/>
          <w:bCs/>
          <w:color w:val="0000FF"/>
          <w:szCs w:val="21"/>
        </w:rPr>
      </w:pPr>
      <w:r>
        <w:rPr>
          <w:rFonts w:hint="eastAsia" w:ascii="黑体" w:hAnsi="黑体" w:eastAsia="黑体" w:cs="黑体"/>
          <w:bCs/>
          <w:color w:val="0000FF"/>
          <w:szCs w:val="21"/>
        </w:rPr>
        <w:t>与僧人交谈，不应提及杀戮之辞、婚配之事，以及提起食用腥荤之言，以免引起僧人反感。举止失当—游历寺庙时不可大声喧哗、指点议论、妄加嘲讽或随便乱走、乱动寺庙之物，尤禁乱摸乱刻神像，如遇佛事活动应静立默视或悄然离开。同时，也要照看自己的孩子，以免因孩子无知而做出不礼貌的事。</w:t>
      </w:r>
    </w:p>
    <w:p>
      <w:pPr>
        <w:jc w:val="left"/>
        <w:rPr>
          <w:rFonts w:ascii="黑体" w:hAnsi="黑体" w:eastAsia="黑体" w:cs="黑体"/>
          <w:bCs/>
          <w:color w:val="0000FF"/>
          <w:szCs w:val="21"/>
        </w:rPr>
      </w:pPr>
      <w:r>
        <w:rPr>
          <w:rFonts w:hint="eastAsia" w:ascii="黑体" w:hAnsi="黑体" w:eastAsia="黑体" w:cs="黑体"/>
          <w:bCs/>
          <w:color w:val="0000FF"/>
          <w:szCs w:val="21"/>
        </w:rPr>
        <w:t>在寺院中不得吸烟、随地乱扔果皮纸屑，在大殿中不得拍照、摄影。</w:t>
      </w:r>
    </w:p>
    <w:p>
      <w:pPr>
        <w:jc w:val="left"/>
        <w:rPr>
          <w:rFonts w:ascii="黑体" w:hAnsi="黑体" w:eastAsia="黑体" w:cs="黑体"/>
          <w:bCs/>
          <w:color w:val="0000FF"/>
          <w:szCs w:val="21"/>
        </w:rPr>
      </w:pPr>
      <w:r>
        <w:rPr>
          <w:rFonts w:hint="eastAsia" w:ascii="黑体" w:hAnsi="黑体" w:eastAsia="黑体" w:cs="黑体"/>
          <w:bCs/>
          <w:color w:val="0000FF"/>
          <w:szCs w:val="21"/>
        </w:rPr>
        <w:t>来五台山仅是旅游，尽量避让卖香火的商贩，不买就不要随便伸手接，有时候很难摆脱对方的纠缠。</w:t>
      </w:r>
    </w:p>
    <w:p>
      <w:pPr>
        <w:jc w:val="left"/>
        <w:rPr>
          <w:rFonts w:ascii="黑体" w:hAnsi="黑体" w:eastAsia="黑体" w:cs="黑体"/>
          <w:bCs/>
          <w:color w:val="0000FF"/>
          <w:szCs w:val="21"/>
        </w:rPr>
      </w:pPr>
      <w:r>
        <w:rPr>
          <w:rFonts w:hint="eastAsia" w:ascii="黑体" w:hAnsi="黑体" w:eastAsia="黑体" w:cs="黑体"/>
          <w:bCs/>
          <w:color w:val="0000FF"/>
          <w:szCs w:val="21"/>
        </w:rPr>
        <w:t>准备好零钱，五台之间没有任何商店小卖部，吃斋、住宿、拜功德都需要零钱。不过，如果愿意大面额投入功德箱，当然也没人反对。</w:t>
      </w:r>
    </w:p>
    <w:p>
      <w:pPr>
        <w:jc w:val="left"/>
        <w:rPr>
          <w:rFonts w:ascii="黑体" w:hAnsi="黑体" w:eastAsia="黑体" w:cs="黑体"/>
          <w:bCs/>
          <w:color w:val="0000FF"/>
          <w:szCs w:val="21"/>
        </w:rPr>
      </w:pPr>
      <w:r>
        <w:rPr>
          <w:rFonts w:hint="eastAsia" w:ascii="黑体" w:hAnsi="黑体" w:eastAsia="黑体" w:cs="黑体"/>
          <w:bCs/>
          <w:color w:val="0000FF"/>
          <w:szCs w:val="21"/>
        </w:rPr>
        <w:t>不论是“你好，谢谢，再见”均可说“阿弥陀佛”。</w:t>
      </w:r>
    </w:p>
    <w:p>
      <w:pPr>
        <w:jc w:val="left"/>
        <w:rPr>
          <w:rFonts w:ascii="黑体" w:hAnsi="黑体" w:eastAsia="黑体" w:cs="黑体"/>
          <w:bCs/>
          <w:color w:val="0000FF"/>
          <w:szCs w:val="21"/>
        </w:rPr>
      </w:pPr>
    </w:p>
    <w:p>
      <w:pPr>
        <w:jc w:val="left"/>
        <w:rPr>
          <w:rFonts w:ascii="楷体" w:hAnsi="楷体" w:eastAsia="楷体" w:cs="楷体"/>
          <w:b/>
          <w:bCs/>
          <w:color w:val="FF0000"/>
          <w:sz w:val="32"/>
          <w:szCs w:val="32"/>
        </w:rPr>
      </w:pPr>
      <w:r>
        <w:rPr>
          <w:rFonts w:hint="eastAsia" w:ascii="楷体" w:hAnsi="楷体" w:eastAsia="楷体" w:cs="楷体"/>
          <w:b/>
          <w:bCs/>
          <w:color w:val="FF0000"/>
          <w:sz w:val="32"/>
          <w:szCs w:val="32"/>
        </w:rPr>
        <w:t>第4天：忻州</w:t>
      </w:r>
      <w:r>
        <w:rPr>
          <w:rFonts w:hint="eastAsia" w:ascii="楷体" w:hAnsi="楷体" w:eastAsia="楷体" w:cs="楷体"/>
          <w:b/>
          <w:bCs/>
          <w:color w:val="00B050"/>
          <w:sz w:val="22"/>
          <w:szCs w:val="22"/>
        </w:rPr>
        <w:t>（</w:t>
      </w:r>
      <w:r>
        <w:rPr>
          <w:rFonts w:hint="eastAsia" w:ascii="華康儷中黑(P)" w:hAnsi="PMingLiU" w:eastAsia="華康儷中黑(P)"/>
          <w:b/>
          <w:bCs/>
          <w:color w:val="00B050"/>
          <w:sz w:val="44"/>
          <w:szCs w:val="44"/>
        </w:rPr>
        <w:sym w:font="Webdings" w:char="F076"/>
      </w:r>
      <w:r>
        <w:rPr>
          <w:rFonts w:hint="eastAsia" w:ascii="楷体" w:hAnsi="楷体" w:eastAsia="楷体" w:cs="楷体"/>
          <w:b/>
          <w:bCs/>
          <w:color w:val="00B050"/>
          <w:sz w:val="24"/>
        </w:rPr>
        <w:t>2小时</w:t>
      </w:r>
      <w:r>
        <w:rPr>
          <w:rFonts w:hint="eastAsia" w:ascii="楷体" w:hAnsi="楷体" w:eastAsia="楷体" w:cs="楷体"/>
          <w:b/>
          <w:bCs/>
          <w:color w:val="00B050"/>
          <w:sz w:val="22"/>
          <w:szCs w:val="22"/>
        </w:rPr>
        <w:t>）</w:t>
      </w:r>
      <w:r>
        <w:rPr>
          <w:rFonts w:hint="eastAsia" w:ascii="楷体" w:hAnsi="楷体" w:eastAsia="楷体" w:cs="楷体"/>
          <w:b/>
          <w:bCs/>
          <w:color w:val="FF0000"/>
          <w:sz w:val="32"/>
          <w:szCs w:val="32"/>
        </w:rPr>
        <w:t>太原</w:t>
      </w:r>
      <w:r>
        <w:rPr>
          <w:rFonts w:hint="eastAsia" w:ascii="楷体" w:hAnsi="楷体" w:eastAsia="楷体" w:cs="楷体"/>
          <w:b/>
          <w:bCs/>
          <w:color w:val="00B050"/>
          <w:sz w:val="22"/>
          <w:szCs w:val="22"/>
        </w:rPr>
        <w:t>（</w:t>
      </w:r>
      <w:r>
        <w:rPr>
          <w:rFonts w:hint="eastAsia" w:ascii="華康儷中黑(P)" w:hAnsi="PMingLiU" w:eastAsia="華康儷中黑(P)"/>
          <w:b/>
          <w:bCs/>
          <w:color w:val="00B050"/>
          <w:sz w:val="44"/>
          <w:szCs w:val="44"/>
        </w:rPr>
        <w:sym w:font="Webdings" w:char="F076"/>
      </w:r>
      <w:r>
        <w:rPr>
          <w:rFonts w:hint="eastAsia" w:ascii="楷体" w:hAnsi="楷体" w:eastAsia="楷体" w:cs="楷体"/>
          <w:b/>
          <w:bCs/>
          <w:color w:val="00B050"/>
          <w:sz w:val="24"/>
        </w:rPr>
        <w:t>2小时</w:t>
      </w:r>
      <w:r>
        <w:rPr>
          <w:rFonts w:hint="eastAsia" w:ascii="楷体" w:hAnsi="楷体" w:eastAsia="楷体" w:cs="楷体"/>
          <w:b/>
          <w:bCs/>
          <w:color w:val="00B050"/>
          <w:sz w:val="22"/>
          <w:szCs w:val="22"/>
        </w:rPr>
        <w:t>）</w:t>
      </w:r>
      <w:r>
        <w:rPr>
          <w:rFonts w:hint="eastAsia" w:ascii="楷体" w:hAnsi="楷体" w:eastAsia="楷体" w:cs="楷体"/>
          <w:b/>
          <w:bCs/>
          <w:color w:val="FF0000"/>
          <w:sz w:val="32"/>
          <w:szCs w:val="32"/>
        </w:rPr>
        <w:t xml:space="preserve">平遥       </w:t>
      </w:r>
      <w:r>
        <w:rPr>
          <w:rFonts w:hint="eastAsia" w:ascii="楷体" w:hAnsi="楷体" w:eastAsia="楷体" w:cs="楷体"/>
          <w:b/>
          <w:bCs/>
          <w:color w:val="FF0000"/>
          <w:sz w:val="24"/>
        </w:rPr>
        <w:t>餐：早中晚     宿：平遥</w:t>
      </w:r>
    </w:p>
    <w:p>
      <w:pPr>
        <w:jc w:val="left"/>
        <w:rPr>
          <w:rFonts w:ascii="PMingLiU" w:hAnsi="PMingLiU" w:eastAsia="PMingLiU" w:cs="PMingLiU"/>
          <w:b/>
          <w:bCs/>
          <w:color w:val="C55911" w:themeColor="accent2" w:themeShade="BF"/>
          <w:kern w:val="0"/>
          <w:szCs w:val="21"/>
        </w:rPr>
      </w:pPr>
      <w:r>
        <w:rPr>
          <w:rFonts w:hint="eastAsia" w:ascii="PMingLiU" w:hAnsi="PMingLiU" w:eastAsia="PMingLiU" w:cs="PMingLiU"/>
          <w:b/>
          <w:bCs/>
          <w:color w:val="C55911" w:themeColor="accent2" w:themeShade="BF"/>
          <w:kern w:val="0"/>
          <w:szCs w:val="21"/>
        </w:rPr>
        <w:drawing>
          <wp:anchor distT="0" distB="0" distL="114300" distR="114300" simplePos="0" relativeHeight="251664384" behindDoc="0" locked="0" layoutInCell="1" allowOverlap="1">
            <wp:simplePos x="0" y="0"/>
            <wp:positionH relativeFrom="column">
              <wp:posOffset>5019675</wp:posOffset>
            </wp:positionH>
            <wp:positionV relativeFrom="paragraph">
              <wp:posOffset>102870</wp:posOffset>
            </wp:positionV>
            <wp:extent cx="1417955" cy="1103630"/>
            <wp:effectExtent l="0" t="0" r="10795" b="1270"/>
            <wp:wrapSquare wrapText="bothSides"/>
            <wp:docPr id="10" name="图片 10" descr="乔家大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乔家大院1"/>
                    <pic:cNvPicPr>
                      <a:picLocks noChangeAspect="1"/>
                    </pic:cNvPicPr>
                  </pic:nvPicPr>
                  <pic:blipFill>
                    <a:blip r:embed="rId9" cstate="print"/>
                    <a:stretch>
                      <a:fillRect/>
                    </a:stretch>
                  </pic:blipFill>
                  <pic:spPr>
                    <a:xfrm>
                      <a:off x="0" y="0"/>
                      <a:ext cx="1417955" cy="1103630"/>
                    </a:xfrm>
                    <a:prstGeom prst="rect">
                      <a:avLst/>
                    </a:prstGeom>
                  </pic:spPr>
                </pic:pic>
              </a:graphicData>
            </a:graphic>
          </wp:anchor>
        </w:drawing>
      </w:r>
      <w:r>
        <w:rPr>
          <w:rFonts w:hint="eastAsia" w:ascii="PMingLiU" w:hAnsi="PMingLiU" w:eastAsia="PMingLiU" w:cs="PMingLiU"/>
          <w:b/>
          <w:bCs/>
          <w:color w:val="C55911" w:themeColor="accent2" w:themeShade="BF"/>
          <w:kern w:val="0"/>
          <w:szCs w:val="21"/>
        </w:rPr>
        <w:t>主题：汇通天下，诚信为本</w:t>
      </w:r>
    </w:p>
    <w:p>
      <w:pPr>
        <w:rPr>
          <w:rFonts w:ascii="PMingLiU" w:hAnsi="PMingLiU" w:eastAsia="PMingLiU" w:cs="PMingLiU"/>
          <w:b/>
          <w:bCs/>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lang w:val="zh-CN"/>
        </w:rPr>
        <w:t>【乔家大院】</w:t>
      </w:r>
      <w:r>
        <w:rPr>
          <w:rFonts w:hint="eastAsia" w:ascii="PMingLiU" w:hAnsi="PMingLiU" w:eastAsia="PMingLiU" w:cs="PMingLiU"/>
          <w:b/>
          <w:bCs/>
          <w:szCs w:val="21"/>
          <w:lang w:val="zh-CN"/>
        </w:rPr>
        <w:t>（参观</w:t>
      </w:r>
      <w:r>
        <w:rPr>
          <w:rFonts w:hint="eastAsia" w:ascii="PMingLiU" w:hAnsi="PMingLiU" w:eastAsia="PMingLiU" w:cs="PMingLiU"/>
          <w:b/>
          <w:bCs/>
          <w:szCs w:val="21"/>
        </w:rPr>
        <w:t>1.5小时</w:t>
      </w:r>
      <w:r>
        <w:rPr>
          <w:rFonts w:hint="eastAsia" w:ascii="PMingLiU" w:hAnsi="PMingLiU" w:eastAsia="PMingLiU" w:cs="PMingLiU"/>
          <w:b/>
          <w:bCs/>
          <w:szCs w:val="21"/>
          <w:lang w:val="zh-CN"/>
        </w:rPr>
        <w:t>）</w:t>
      </w:r>
      <w:r>
        <w:rPr>
          <w:rFonts w:hint="eastAsia" w:ascii="PMingLiU" w:hAnsi="PMingLiU" w:eastAsia="PMingLiU" w:cs="PMingLiU"/>
          <w:b/>
          <w:bCs/>
          <w:szCs w:val="21"/>
        </w:rPr>
        <w:t>画栋雕梁精致夸，六合通顺囍乔家。晋商传奇，成排高挂的红灯笼、高高的砖墙、精美的雕刻、漂亮的斗拱飞檐、深邃的巷落，游赏乔家大院，解读晋商文化，品味乔氏祖训。</w:t>
      </w:r>
    </w:p>
    <w:p>
      <w:pPr>
        <w:jc w:val="left"/>
        <w:rPr>
          <w:rFonts w:ascii="PMingLiU" w:hAnsi="PMingLiU" w:eastAsia="PMingLiU" w:cs="PMingLiU"/>
          <w:b/>
          <w:bCs/>
          <w:szCs w:val="21"/>
        </w:rPr>
      </w:pPr>
      <w:r>
        <w:rPr>
          <w:rFonts w:hint="eastAsia" w:ascii="PMingLiU" w:hAnsi="PMingLiU" w:eastAsia="PMingLiU" w:cs="PMingLiU"/>
          <w:b/>
          <w:bCs/>
          <w:color w:val="333333"/>
          <w:szCs w:val="21"/>
          <w:shd w:val="clear" w:color="auto" w:fill="FFFFFF"/>
        </w:rPr>
        <w:drawing>
          <wp:anchor distT="0" distB="0" distL="114300" distR="114300" simplePos="0" relativeHeight="251665408" behindDoc="0" locked="0" layoutInCell="1" allowOverlap="1">
            <wp:simplePos x="0" y="0"/>
            <wp:positionH relativeFrom="column">
              <wp:posOffset>5000625</wp:posOffset>
            </wp:positionH>
            <wp:positionV relativeFrom="paragraph">
              <wp:posOffset>15240</wp:posOffset>
            </wp:positionV>
            <wp:extent cx="1440815" cy="1043305"/>
            <wp:effectExtent l="79375" t="117475" r="80010" b="134620"/>
            <wp:wrapSquare wrapText="bothSides"/>
            <wp:docPr id="12" name="图片 12" descr="平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平遥2"/>
                    <pic:cNvPicPr>
                      <a:picLocks noChangeAspect="1"/>
                    </pic:cNvPicPr>
                  </pic:nvPicPr>
                  <pic:blipFill>
                    <a:blip r:embed="rId10" cstate="print"/>
                    <a:stretch>
                      <a:fillRect/>
                    </a:stretch>
                  </pic:blipFill>
                  <pic:spPr>
                    <a:xfrm rot="600000">
                      <a:off x="0" y="0"/>
                      <a:ext cx="1440815" cy="1043305"/>
                    </a:xfrm>
                    <a:prstGeom prst="rect">
                      <a:avLst/>
                    </a:prstGeom>
                  </pic:spPr>
                </pic:pic>
              </a:graphicData>
            </a:graphic>
          </wp:anchor>
        </w:drawing>
      </w:r>
      <w:r>
        <w:rPr>
          <w:rFonts w:hint="eastAsia" w:ascii="PMingLiU" w:hAnsi="PMingLiU"/>
          <w:bCs/>
          <w:color w:val="FF00FF"/>
          <w:kern w:val="0"/>
        </w:rPr>
        <w:sym w:font="Wingdings" w:char="F075"/>
      </w:r>
      <w:r>
        <w:rPr>
          <w:rFonts w:hint="eastAsia" w:ascii="PMingLiU" w:hAnsi="PMingLiU" w:eastAsia="PMingLiU" w:cs="PMingLiU"/>
          <w:b/>
          <w:bCs/>
          <w:color w:val="FF00FF"/>
          <w:szCs w:val="21"/>
        </w:rPr>
        <w:t>【平遥古城】</w:t>
      </w:r>
      <w:r>
        <w:rPr>
          <w:rFonts w:hint="eastAsia" w:ascii="PMingLiU" w:hAnsi="PMingLiU" w:eastAsia="PMingLiU" w:cs="PMingLiU"/>
          <w:b/>
          <w:bCs/>
          <w:szCs w:val="21"/>
        </w:rPr>
        <w:t>（自由活动）平遥是生活在历史和现代之间的一座城市，过去和现在的影像在这座城市中清晰重叠。走在明清一条街，雄姿壮观、飞檐翘角的市楼映人眼帘。街道两旁点亮的红灯笼、历史气息浓重的字号和传统风格的建筑，若不是飞驰而过的三轮车和摩托提醒你，仿佛置身于几个世纪以前的一段旅行之中，恍惚又回到了一两百年前的晋商辉煌时代：浓郁的晋商文化气息，深宅灰墙、市楼落日、社火锣鼓，以及淳朴的民风、令人垂涎欲滴的美食，带给旅行者的是无比闲适和惬意的感觉。</w:t>
      </w:r>
    </w:p>
    <w:p>
      <w:pPr>
        <w:jc w:val="left"/>
        <w:rPr>
          <w:rFonts w:ascii="PMingLiU" w:hAnsi="PMingLiU" w:eastAsia="PMingLiU" w:cs="PMingLiU"/>
          <w:b/>
          <w:bCs/>
          <w:szCs w:val="21"/>
        </w:rPr>
      </w:pPr>
    </w:p>
    <w:p>
      <w:pPr>
        <w:jc w:val="left"/>
        <w:rPr>
          <w:rFonts w:ascii="楷体" w:hAnsi="楷体" w:eastAsia="楷体" w:cs="楷体"/>
          <w:b/>
          <w:bCs/>
          <w:color w:val="FF0000"/>
          <w:sz w:val="24"/>
        </w:rPr>
      </w:pPr>
      <w:r>
        <w:rPr>
          <w:rFonts w:hint="eastAsia" w:ascii="楷体" w:hAnsi="楷体" w:eastAsia="楷体" w:cs="楷体"/>
          <w:b/>
          <w:bCs/>
          <w:color w:val="FF0000"/>
          <w:sz w:val="32"/>
          <w:szCs w:val="32"/>
        </w:rPr>
        <w:t>第5天：平遥</w:t>
      </w:r>
      <w:r>
        <w:rPr>
          <w:rFonts w:hint="eastAsia" w:ascii="楷体" w:hAnsi="楷体" w:eastAsia="楷体" w:cs="楷体"/>
          <w:b/>
          <w:bCs/>
          <w:color w:val="00B050"/>
          <w:sz w:val="22"/>
          <w:szCs w:val="22"/>
        </w:rPr>
        <w:t>（</w:t>
      </w:r>
      <w:r>
        <w:rPr>
          <w:rFonts w:hint="eastAsia" w:ascii="華康儷中黑(P)" w:hAnsi="PMingLiU" w:eastAsia="華康儷中黑(P)"/>
          <w:b/>
          <w:bCs/>
          <w:color w:val="00B050"/>
          <w:sz w:val="44"/>
          <w:szCs w:val="44"/>
        </w:rPr>
        <w:sym w:font="Webdings" w:char="F076"/>
      </w:r>
      <w:r>
        <w:rPr>
          <w:rFonts w:hint="eastAsia" w:ascii="楷体" w:hAnsi="楷体" w:eastAsia="楷体" w:cs="楷体"/>
          <w:b/>
          <w:bCs/>
          <w:color w:val="00B050"/>
          <w:sz w:val="24"/>
        </w:rPr>
        <w:t>4.5小时</w:t>
      </w:r>
      <w:r>
        <w:rPr>
          <w:rFonts w:hint="eastAsia" w:ascii="楷体" w:hAnsi="楷体" w:eastAsia="楷体" w:cs="楷体"/>
          <w:b/>
          <w:bCs/>
          <w:color w:val="00B050"/>
          <w:sz w:val="22"/>
          <w:szCs w:val="22"/>
        </w:rPr>
        <w:t>）</w:t>
      </w:r>
      <w:r>
        <w:rPr>
          <w:rFonts w:hint="eastAsia" w:ascii="楷体" w:hAnsi="楷体" w:eastAsia="楷体" w:cs="楷体"/>
          <w:b/>
          <w:bCs/>
          <w:color w:val="FF0000"/>
          <w:sz w:val="32"/>
          <w:szCs w:val="32"/>
        </w:rPr>
        <w:t>壶口</w:t>
      </w:r>
      <w:r>
        <w:rPr>
          <w:rFonts w:hint="eastAsia" w:ascii="楷体" w:hAnsi="楷体" w:eastAsia="楷体" w:cs="楷体"/>
          <w:b/>
          <w:bCs/>
          <w:color w:val="00B050"/>
          <w:sz w:val="22"/>
          <w:szCs w:val="22"/>
        </w:rPr>
        <w:t>（</w:t>
      </w:r>
      <w:r>
        <w:rPr>
          <w:rFonts w:hint="eastAsia" w:ascii="華康儷中黑(P)" w:hAnsi="PMingLiU" w:eastAsia="華康儷中黑(P)"/>
          <w:b/>
          <w:bCs/>
          <w:color w:val="00B050"/>
          <w:sz w:val="44"/>
          <w:szCs w:val="44"/>
        </w:rPr>
        <w:sym w:font="Webdings" w:char="F076"/>
      </w:r>
      <w:r>
        <w:rPr>
          <w:rFonts w:hint="eastAsia" w:ascii="楷体" w:hAnsi="楷体" w:eastAsia="楷体" w:cs="楷体"/>
          <w:b/>
          <w:bCs/>
          <w:color w:val="00B050"/>
          <w:sz w:val="24"/>
        </w:rPr>
        <w:t>2.5小时</w:t>
      </w:r>
      <w:r>
        <w:rPr>
          <w:rFonts w:hint="eastAsia" w:ascii="楷体" w:hAnsi="楷体" w:eastAsia="楷体" w:cs="楷体"/>
          <w:b/>
          <w:bCs/>
          <w:color w:val="00B050"/>
          <w:sz w:val="22"/>
          <w:szCs w:val="22"/>
        </w:rPr>
        <w:t>）</w:t>
      </w:r>
      <w:r>
        <w:rPr>
          <w:rFonts w:hint="eastAsia" w:ascii="楷体" w:hAnsi="楷体" w:eastAsia="楷体" w:cs="楷体"/>
          <w:b/>
          <w:bCs/>
          <w:color w:val="FF0000"/>
          <w:sz w:val="32"/>
          <w:szCs w:val="32"/>
        </w:rPr>
        <w:t xml:space="preserve">临汾     </w:t>
      </w:r>
      <w:r>
        <w:rPr>
          <w:rFonts w:hint="eastAsia" w:ascii="楷体" w:hAnsi="楷体" w:eastAsia="楷体" w:cs="楷体"/>
          <w:b/>
          <w:bCs/>
          <w:color w:val="FF0000"/>
          <w:sz w:val="24"/>
        </w:rPr>
        <w:t>餐：早中晚      宿：临汾</w:t>
      </w:r>
    </w:p>
    <w:p>
      <w:pPr>
        <w:jc w:val="left"/>
        <w:rPr>
          <w:rFonts w:ascii="PMingLiU" w:hAnsi="PMingLiU" w:eastAsia="PMingLiU" w:cs="PMingLiU"/>
          <w:b/>
          <w:bCs/>
          <w:color w:val="C55911" w:themeColor="accent2" w:themeShade="BF"/>
          <w:kern w:val="0"/>
          <w:szCs w:val="21"/>
        </w:rPr>
      </w:pPr>
      <w:r>
        <w:rPr>
          <w:rFonts w:hint="eastAsia" w:ascii="PMingLiU" w:hAnsi="PMingLiU" w:eastAsia="PMingLiU" w:cs="PMingLiU"/>
          <w:b/>
          <w:bCs/>
          <w:color w:val="C55911" w:themeColor="accent2" w:themeShade="BF"/>
          <w:kern w:val="0"/>
          <w:szCs w:val="21"/>
        </w:rPr>
        <w:t>主题：黄河心脏</w:t>
      </w:r>
      <w:r>
        <w:rPr>
          <w:rFonts w:ascii="宋体" w:hAnsi="宋体" w:eastAsia="宋体" w:cs="宋体"/>
          <w:sz w:val="24"/>
        </w:rPr>
        <w:drawing>
          <wp:anchor distT="0" distB="0" distL="114300" distR="114300" simplePos="0" relativeHeight="251661312" behindDoc="0" locked="0" layoutInCell="1" allowOverlap="1">
            <wp:simplePos x="0" y="0"/>
            <wp:positionH relativeFrom="column">
              <wp:posOffset>4709160</wp:posOffset>
            </wp:positionH>
            <wp:positionV relativeFrom="paragraph">
              <wp:posOffset>426085</wp:posOffset>
            </wp:positionV>
            <wp:extent cx="1725295" cy="1293495"/>
            <wp:effectExtent l="151130" t="224155" r="161925" b="234950"/>
            <wp:wrapSquare wrapText="bothSides"/>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11" cstate="print"/>
                    <a:stretch>
                      <a:fillRect/>
                    </a:stretch>
                  </pic:blipFill>
                  <pic:spPr>
                    <a:xfrm rot="1020000">
                      <a:off x="0" y="0"/>
                      <a:ext cx="1725295" cy="1293495"/>
                    </a:xfrm>
                    <a:prstGeom prst="rect">
                      <a:avLst/>
                    </a:prstGeom>
                    <a:noFill/>
                    <a:ln w="9525">
                      <a:noFill/>
                    </a:ln>
                  </pic:spPr>
                </pic:pic>
              </a:graphicData>
            </a:graphic>
          </wp:anchor>
        </w:drawing>
      </w:r>
    </w:p>
    <w:p>
      <w:pPr>
        <w:jc w:val="left"/>
        <w:rPr>
          <w:rFonts w:ascii="PMingLiU" w:hAnsi="PMingLiU" w:eastAsia="PMingLiU" w:cs="PMingLiU"/>
          <w:b/>
          <w:bCs/>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【壶口瀑布】</w:t>
      </w:r>
      <w:r>
        <w:rPr>
          <w:rFonts w:hint="eastAsia" w:ascii="PMingLiU" w:hAnsi="PMingLiU" w:eastAsia="PMingLiU" w:cs="PMingLiU"/>
          <w:b/>
          <w:bCs/>
          <w:szCs w:val="21"/>
        </w:rPr>
        <w:t>（参观1小时）只有在壶口瀑布才能感受到黄河博大宽厚柔中有刚，挟而不服压而不湾，不平则呼遇强则抗，死地必生勇往直前的伟大性格。赏壶口瀑布，感同人生，源本清澈，经过千折百回，大浪淘沙，才如此沧桑，坦诚。</w:t>
      </w:r>
    </w:p>
    <w:p>
      <w:pPr>
        <w:jc w:val="left"/>
        <w:rPr>
          <w:rFonts w:ascii="黑体" w:hAnsi="黑体" w:eastAsia="黑体" w:cs="黑体"/>
          <w:bCs/>
          <w:color w:val="0000FF"/>
          <w:kern w:val="0"/>
          <w:szCs w:val="21"/>
        </w:rPr>
      </w:pPr>
      <w:r>
        <w:rPr>
          <w:rFonts w:hint="eastAsia" w:ascii="黑体" w:hAnsi="黑体" w:eastAsia="黑体" w:cs="黑体"/>
          <w:bCs/>
          <w:color w:val="0000FF"/>
          <w:kern w:val="0"/>
          <w:szCs w:val="21"/>
        </w:rPr>
        <w:t>壶口瀑布绝佳观赏期分为两段</w:t>
      </w:r>
    </w:p>
    <w:p>
      <w:pPr>
        <w:jc w:val="left"/>
        <w:rPr>
          <w:rFonts w:ascii="黑体" w:hAnsi="黑体" w:eastAsia="黑体" w:cs="黑体"/>
          <w:bCs/>
          <w:color w:val="0000FF"/>
          <w:kern w:val="0"/>
          <w:szCs w:val="21"/>
        </w:rPr>
      </w:pPr>
      <w:r>
        <w:rPr>
          <w:rFonts w:hint="eastAsia" w:ascii="黑体" w:hAnsi="黑体" w:eastAsia="黑体" w:cs="黑体"/>
          <w:bCs/>
          <w:color w:val="0000FF"/>
          <w:kern w:val="0"/>
          <w:szCs w:val="21"/>
        </w:rPr>
        <w:t>①：每年春季4~5月份，正值农历三月间，漫山遍野的山桃花盛开，岸边冻结的冰崖消融，称为“三月桃花汛”；</w:t>
      </w:r>
    </w:p>
    <w:p>
      <w:pPr>
        <w:jc w:val="left"/>
        <w:rPr>
          <w:rFonts w:ascii="黑体" w:hAnsi="黑体" w:eastAsia="黑体" w:cs="黑体"/>
          <w:bCs/>
          <w:color w:val="0000FF"/>
          <w:kern w:val="0"/>
          <w:szCs w:val="21"/>
        </w:rPr>
      </w:pPr>
      <w:r>
        <w:rPr>
          <w:rFonts w:hint="eastAsia" w:ascii="黑体" w:hAnsi="黑体" w:eastAsia="黑体" w:cs="黑体"/>
          <w:bCs/>
          <w:color w:val="0000FF"/>
          <w:kern w:val="0"/>
          <w:szCs w:val="21"/>
        </w:rPr>
        <w:t>②：每年是秋季9~11月份雨季刚过去时，河边众多山泉小溪，汇集大量清流，阵阵秋风吹过，常有彩虹出现，叫做“壶口秋风”。这两个时期，水大而稳，瀑布宽度可达千米左右。主瀑难以接近，但远远望去，烟波浩淼，威武雄壮。大浪卷着水泡，奔腾咆哮，以翻江倒海之势，飞流而下。真是“水底有龙掀巨浪，岸旁无雨挂彩虹。”此情此景，实非笔墨所能形容。数九寒冬，壶口瀑布又换上了一派银装玉砌的景象，在那瑰丽的冰瀑面上，涌下清凉的河水，瀑布周围的石壁上，挂满了长短粗细不一的冰滴溜，配上河中翻滚的碧浪，更显示出一幅北国特有的自然风光。</w:t>
      </w:r>
    </w:p>
    <w:p>
      <w:pPr>
        <w:jc w:val="left"/>
        <w:rPr>
          <w:rFonts w:ascii="黑体" w:hAnsi="黑体" w:eastAsia="黑体" w:cs="黑体"/>
          <w:b/>
          <w:color w:val="ED7D31" w:themeColor="accent2"/>
          <w:szCs w:val="21"/>
        </w:rPr>
      </w:pPr>
      <w:r>
        <w:rPr>
          <w:rFonts w:hint="eastAsia" w:ascii="黑体" w:hAnsi="黑体" w:eastAsia="黑体" w:cs="黑体"/>
          <w:b/>
          <w:color w:val="ED7D31" w:themeColor="accent2"/>
          <w:szCs w:val="21"/>
        </w:rPr>
        <w:t>温馨提示：如遇黄河上游洪峰影响/或暴雨/或冰雪等恶劣天气，为确保广大游客人生安全，山西壶口瀑布关闭，替换方案如下:</w:t>
      </w:r>
    </w:p>
    <w:p>
      <w:pPr>
        <w:jc w:val="left"/>
        <w:rPr>
          <w:rFonts w:ascii="黑体" w:hAnsi="黑体" w:eastAsia="黑体" w:cs="黑体"/>
          <w:b/>
          <w:color w:val="ED7D31" w:themeColor="accent2"/>
          <w:szCs w:val="21"/>
        </w:rPr>
      </w:pPr>
      <w:r>
        <w:rPr>
          <w:rFonts w:hint="eastAsia" w:ascii="黑体" w:hAnsi="黑体" w:eastAsia="黑体" w:cs="黑体"/>
          <w:b/>
          <w:color w:val="ED7D31" w:themeColor="accent2"/>
          <w:szCs w:val="21"/>
        </w:rPr>
        <w:t>方案1：远观山西壶口瀑布</w:t>
      </w:r>
    </w:p>
    <w:p>
      <w:pPr>
        <w:jc w:val="left"/>
        <w:rPr>
          <w:rFonts w:ascii="黑体" w:hAnsi="黑体" w:eastAsia="黑体" w:cs="黑体"/>
          <w:b/>
          <w:color w:val="ED7D31" w:themeColor="accent2"/>
          <w:szCs w:val="21"/>
        </w:rPr>
      </w:pPr>
      <w:r>
        <w:rPr>
          <w:rFonts w:hint="eastAsia" w:ascii="黑体" w:hAnsi="黑体" w:eastAsia="黑体" w:cs="黑体"/>
          <w:b/>
          <w:color w:val="ED7D31" w:themeColor="accent2"/>
          <w:szCs w:val="21"/>
        </w:rPr>
        <w:t>方案2：在不影响路程的前提下替换为参观其他山西景点，以导游现场为准（若产生门票费用请自理），</w:t>
      </w:r>
    </w:p>
    <w:p>
      <w:pPr>
        <w:jc w:val="left"/>
        <w:rPr>
          <w:rFonts w:ascii="黑体" w:hAnsi="黑体" w:eastAsia="黑体" w:cs="黑体"/>
          <w:b/>
          <w:color w:val="ED7D31" w:themeColor="accent2"/>
          <w:szCs w:val="21"/>
        </w:rPr>
      </w:pPr>
      <w:r>
        <w:rPr>
          <w:rFonts w:hint="eastAsia" w:ascii="黑体" w:hAnsi="黑体" w:eastAsia="黑体" w:cs="黑体"/>
          <w:b/>
          <w:color w:val="ED7D31" w:themeColor="accent2"/>
          <w:szCs w:val="21"/>
        </w:rPr>
        <w:t>方案3：改为陕西侧壶口瀑布，陕西壶口瀑布65周岁以下票价90元/人（必消小交通40）。65周岁以上大门票免（必消小交通40/人）</w:t>
      </w:r>
    </w:p>
    <w:p>
      <w:pPr>
        <w:jc w:val="left"/>
        <w:rPr>
          <w:rFonts w:ascii="黑体" w:hAnsi="黑体" w:eastAsia="黑体" w:cs="黑体"/>
          <w:bCs/>
          <w:color w:val="ED7D31" w:themeColor="accent2"/>
          <w:szCs w:val="21"/>
        </w:rPr>
      </w:pPr>
      <w:r>
        <w:rPr>
          <w:rFonts w:hint="eastAsia" w:ascii="黑体" w:hAnsi="黑体" w:eastAsia="黑体" w:cs="黑体"/>
          <w:b/>
          <w:color w:val="ED7D31" w:themeColor="accent2"/>
          <w:szCs w:val="21"/>
        </w:rPr>
        <w:t>以上方案以多数游客选择为准，少数服从多数（三选一）</w:t>
      </w:r>
      <w:r>
        <w:rPr>
          <w:rFonts w:hint="eastAsia" w:ascii="黑体" w:hAnsi="黑体" w:eastAsia="黑体" w:cs="黑体"/>
          <w:bCs/>
          <w:color w:val="ED7D31" w:themeColor="accent2"/>
          <w:szCs w:val="21"/>
        </w:rPr>
        <w:t xml:space="preserve"> </w:t>
      </w:r>
    </w:p>
    <w:p>
      <w:pPr>
        <w:jc w:val="left"/>
        <w:rPr>
          <w:rFonts w:ascii="黑体" w:hAnsi="黑体" w:eastAsia="黑体" w:cs="黑体"/>
          <w:bCs/>
          <w:color w:val="0000FF"/>
          <w:szCs w:val="21"/>
        </w:rPr>
      </w:pPr>
    </w:p>
    <w:p>
      <w:pPr>
        <w:jc w:val="left"/>
        <w:rPr>
          <w:rFonts w:hint="eastAsia" w:ascii="楷体" w:hAnsi="楷体" w:eastAsia="楷体" w:cs="楷体"/>
          <w:b/>
          <w:bCs/>
          <w:color w:val="FF0000"/>
          <w:sz w:val="24"/>
          <w:lang w:val="en-US" w:eastAsia="zh-CN"/>
        </w:rPr>
      </w:pPr>
      <w:r>
        <w:rPr>
          <w:rFonts w:hint="eastAsia" w:ascii="楷体" w:hAnsi="楷体" w:eastAsia="楷体" w:cs="楷体"/>
          <w:b/>
          <w:bCs/>
          <w:color w:val="FF0000"/>
          <w:sz w:val="32"/>
          <w:szCs w:val="32"/>
        </w:rPr>
        <w:t>第6天：临汾</w:t>
      </w:r>
      <w:r>
        <w:rPr>
          <w:rFonts w:hint="eastAsia" w:ascii="楷体" w:hAnsi="楷体" w:eastAsia="楷体" w:cs="楷体"/>
          <w:b/>
          <w:bCs/>
          <w:color w:val="00B050"/>
          <w:sz w:val="22"/>
          <w:szCs w:val="22"/>
        </w:rPr>
        <w:t>（</w:t>
      </w:r>
      <w:r>
        <w:rPr>
          <w:rFonts w:hint="eastAsia" w:ascii="華康儷中黑(P)" w:hAnsi="PMingLiU" w:eastAsia="華康儷中黑(P)"/>
          <w:b/>
          <w:bCs/>
          <w:color w:val="00B050"/>
          <w:sz w:val="44"/>
          <w:szCs w:val="44"/>
        </w:rPr>
        <w:sym w:font="Webdings" w:char="F076"/>
      </w:r>
      <w:r>
        <w:rPr>
          <w:rFonts w:hint="eastAsia" w:ascii="楷体" w:hAnsi="楷体" w:eastAsia="楷体" w:cs="楷体"/>
          <w:b/>
          <w:bCs/>
          <w:color w:val="00B050"/>
          <w:sz w:val="24"/>
        </w:rPr>
        <w:t>4小时</w:t>
      </w:r>
      <w:r>
        <w:rPr>
          <w:rFonts w:hint="eastAsia" w:ascii="楷体" w:hAnsi="楷体" w:eastAsia="楷体" w:cs="楷体"/>
          <w:b/>
          <w:bCs/>
          <w:color w:val="00B050"/>
          <w:sz w:val="22"/>
          <w:szCs w:val="22"/>
        </w:rPr>
        <w:t>）</w:t>
      </w:r>
      <w:r>
        <w:rPr>
          <w:rFonts w:hint="eastAsia" w:ascii="楷体" w:hAnsi="楷体" w:eastAsia="楷体" w:cs="楷体"/>
          <w:b/>
          <w:bCs/>
          <w:color w:val="FF0000"/>
          <w:sz w:val="32"/>
          <w:szCs w:val="32"/>
        </w:rPr>
        <w:t xml:space="preserve">太原                </w:t>
      </w:r>
      <w:r>
        <w:rPr>
          <w:rFonts w:hint="eastAsia" w:ascii="楷体" w:hAnsi="楷体" w:eastAsia="楷体" w:cs="楷体"/>
          <w:b/>
          <w:bCs/>
          <w:color w:val="FF0000"/>
          <w:sz w:val="24"/>
        </w:rPr>
        <w:t>餐：早中      宿：</w:t>
      </w:r>
      <w:r>
        <w:rPr>
          <w:rFonts w:hint="eastAsia" w:ascii="楷体" w:hAnsi="楷体" w:eastAsia="楷体" w:cs="楷体"/>
          <w:b/>
          <w:bCs/>
          <w:color w:val="FF0000"/>
          <w:sz w:val="24"/>
          <w:lang w:val="en-US" w:eastAsia="zh-CN"/>
        </w:rPr>
        <w:t>太原</w:t>
      </w:r>
    </w:p>
    <w:p>
      <w:pPr>
        <w:jc w:val="left"/>
        <w:rPr>
          <w:rFonts w:ascii="楷体" w:hAnsi="楷体" w:eastAsia="楷体" w:cs="楷体"/>
          <w:b/>
          <w:bCs/>
          <w:color w:val="FF0000"/>
          <w:sz w:val="24"/>
        </w:rPr>
      </w:pPr>
      <w:r>
        <w:rPr>
          <w:rFonts w:hint="eastAsia" w:ascii="PMingLiU" w:hAnsi="PMingLiU" w:eastAsia="PMingLiU" w:cs="PMingLiU"/>
          <w:b/>
          <w:bCs/>
          <w:color w:val="C55911" w:themeColor="accent2" w:themeShade="BF"/>
          <w:kern w:val="0"/>
          <w:szCs w:val="21"/>
        </w:rPr>
        <w:t>主题：唐之风，晋之韵</w:t>
      </w:r>
    </w:p>
    <w:p>
      <w:pPr>
        <w:jc w:val="left"/>
        <w:rPr>
          <w:rFonts w:ascii="PMingLiU" w:hAnsi="PMingLiU"/>
          <w:bCs/>
          <w:color w:val="FF00FF"/>
          <w:kern w:val="0"/>
        </w:rPr>
      </w:pPr>
      <w:r>
        <w:rPr>
          <w:rFonts w:hint="eastAsia" w:ascii="PMingLiU" w:hAnsi="PMingLiU"/>
          <w:bCs/>
          <w:color w:val="FF00FF"/>
          <w:kern w:val="0"/>
        </w:rPr>
        <w:sym w:font="Wingdings" w:char="F075"/>
      </w:r>
      <w:r>
        <w:rPr>
          <w:rFonts w:hint="eastAsia" w:ascii="PMingLiU" w:hAnsi="PMingLiU"/>
          <w:bCs/>
          <w:color w:val="FF00FF"/>
          <w:kern w:val="0"/>
        </w:rPr>
        <w:t>【</w:t>
      </w:r>
      <w:r>
        <w:rPr>
          <w:rFonts w:hint="eastAsia" w:ascii="PMingLiU" w:hAnsi="PMingLiU" w:eastAsia="PMingLiU" w:cs="PMingLiU"/>
          <w:b/>
          <w:bCs/>
          <w:color w:val="FF00FF"/>
          <w:szCs w:val="21"/>
        </w:rPr>
        <w:t>土特产</w:t>
      </w:r>
      <w:r>
        <w:rPr>
          <w:rFonts w:hint="eastAsia" w:ascii="PMingLiU" w:hAnsi="PMingLiU" w:cs="PMingLiU"/>
          <w:b/>
          <w:bCs/>
          <w:color w:val="FF00FF"/>
          <w:szCs w:val="21"/>
        </w:rPr>
        <w:t>超市</w:t>
      </w:r>
      <w:r>
        <w:rPr>
          <w:rFonts w:hint="eastAsia" w:ascii="PMingLiU" w:hAnsi="PMingLiU"/>
          <w:bCs/>
          <w:color w:val="FF00FF"/>
          <w:kern w:val="0"/>
        </w:rPr>
        <w:t>】</w:t>
      </w:r>
      <w:r>
        <w:rPr>
          <w:rFonts w:hint="eastAsia" w:ascii="黑体" w:hAnsi="黑体" w:eastAsia="黑体" w:cs="黑体"/>
          <w:szCs w:val="21"/>
        </w:rPr>
        <w:t>丰富的山西土特产，尝尝浓浓的山西味儿。</w:t>
      </w:r>
    </w:p>
    <w:p>
      <w:pPr>
        <w:jc w:val="left"/>
        <w:rPr>
          <w:rFonts w:ascii="PMingLiU" w:hAnsi="PMingLiU" w:eastAsia="PMingLiU" w:cs="PMingLiU"/>
          <w:b/>
          <w:bCs/>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【晋祠】</w:t>
      </w:r>
      <w:r>
        <w:rPr>
          <w:rFonts w:hint="eastAsia" w:ascii="PMingLiU" w:hAnsi="PMingLiU" w:eastAsia="PMingLiU" w:cs="PMingLiU"/>
          <w:b/>
          <w:bCs/>
          <w:szCs w:val="21"/>
        </w:rPr>
        <w:t>（游览1.5小时）太原最靓丽的名片，步入其中，每推开一扇门，每打开一扇窗，您便与那些朝代不期而遇，您会在它们身上还原出那些已逝岁月的场景，您会在心底产生出许多新的感悟。</w:t>
      </w:r>
      <w:r>
        <w:rPr>
          <w:rFonts w:ascii="宋体" w:hAnsi="宋体" w:eastAsia="宋体" w:cs="宋体"/>
          <w:sz w:val="24"/>
        </w:rPr>
        <w:drawing>
          <wp:anchor distT="0" distB="0" distL="114300" distR="114300" simplePos="0" relativeHeight="251662336" behindDoc="0" locked="0" layoutInCell="1" allowOverlap="1">
            <wp:simplePos x="0" y="0"/>
            <wp:positionH relativeFrom="column">
              <wp:posOffset>4943475</wp:posOffset>
            </wp:positionH>
            <wp:positionV relativeFrom="paragraph">
              <wp:posOffset>-300355</wp:posOffset>
            </wp:positionV>
            <wp:extent cx="1810385" cy="1229995"/>
            <wp:effectExtent l="40640" t="61595" r="53975" b="80010"/>
            <wp:wrapSquare wrapText="bothSides"/>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2" cstate="print"/>
                    <a:stretch>
                      <a:fillRect/>
                    </a:stretch>
                  </pic:blipFill>
                  <pic:spPr>
                    <a:xfrm rot="240000">
                      <a:off x="0" y="0"/>
                      <a:ext cx="1810385" cy="1229995"/>
                    </a:xfrm>
                    <a:prstGeom prst="rect">
                      <a:avLst/>
                    </a:prstGeom>
                    <a:noFill/>
                    <a:ln w="9525">
                      <a:noFill/>
                    </a:ln>
                  </pic:spPr>
                </pic:pic>
              </a:graphicData>
            </a:graphic>
          </wp:anchor>
        </w:drawing>
      </w:r>
    </w:p>
    <w:p>
      <w:pPr>
        <w:jc w:val="left"/>
        <w:rPr>
          <w:rFonts w:ascii="PMingLiU" w:hAnsi="PMingLiU" w:eastAsia="PMingLiU" w:cs="PMingLiU"/>
          <w:b/>
          <w:bCs/>
          <w:color w:val="FF0000"/>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lang w:val="zh-CN"/>
        </w:rPr>
        <w:t>【宝源老醋坊】</w:t>
      </w:r>
      <w:r>
        <w:rPr>
          <w:rFonts w:hint="eastAsia" w:ascii="黑体" w:hAnsi="黑体" w:eastAsia="黑体" w:cs="黑体"/>
          <w:bCs/>
          <w:szCs w:val="21"/>
        </w:rPr>
        <w:t>清徐参观4A级景区“太原市首批工业旅游示范景点"--山西宝源醋纺（参观30分钟），了解醋的酿造工艺，品尝陈年老醋。"自古酿醋数山西，山西酿醋数清徐。"</w:t>
      </w:r>
    </w:p>
    <w:p>
      <w:pPr>
        <w:jc w:val="left"/>
        <w:rPr>
          <w:rFonts w:hint="eastAsia" w:ascii="楷体" w:hAnsi="楷体" w:eastAsia="楷体" w:cs="楷体"/>
          <w:b/>
          <w:bCs/>
          <w:color w:val="FF0000"/>
          <w:sz w:val="24"/>
          <w:lang w:val="en-US" w:eastAsia="zh-CN"/>
        </w:rPr>
      </w:pPr>
      <w:r>
        <w:rPr>
          <w:rFonts w:hint="eastAsia" w:ascii="楷体" w:hAnsi="楷体" w:eastAsia="楷体" w:cs="楷体"/>
          <w:b/>
          <w:bCs/>
          <w:color w:val="FF0000"/>
          <w:sz w:val="32"/>
          <w:szCs w:val="32"/>
        </w:rPr>
        <w:t>第</w:t>
      </w:r>
      <w:r>
        <w:rPr>
          <w:rFonts w:hint="eastAsia" w:ascii="楷体" w:hAnsi="楷体" w:eastAsia="楷体" w:cs="楷体"/>
          <w:b/>
          <w:bCs/>
          <w:color w:val="FF0000"/>
          <w:sz w:val="32"/>
          <w:szCs w:val="32"/>
          <w:lang w:val="en-US" w:eastAsia="zh-CN"/>
        </w:rPr>
        <w:t>7</w:t>
      </w:r>
      <w:r>
        <w:rPr>
          <w:rFonts w:hint="eastAsia" w:ascii="楷体" w:hAnsi="楷体" w:eastAsia="楷体" w:cs="楷体"/>
          <w:b/>
          <w:bCs/>
          <w:color w:val="FF0000"/>
          <w:sz w:val="32"/>
          <w:szCs w:val="32"/>
        </w:rPr>
        <w:t>天：太原</w:t>
      </w:r>
      <w:r>
        <w:rPr>
          <w:rFonts w:hint="eastAsia" w:ascii="楷体" w:hAnsi="楷体" w:eastAsia="楷体" w:cs="楷体"/>
          <w:b/>
          <w:bCs/>
          <w:color w:val="FF0000"/>
          <w:sz w:val="32"/>
          <w:szCs w:val="32"/>
          <w:lang w:val="en-US" w:eastAsia="zh-CN"/>
        </w:rPr>
        <w:t>-各地</w:t>
      </w:r>
      <w:r>
        <w:rPr>
          <w:rFonts w:hint="eastAsia" w:ascii="楷体" w:hAnsi="楷体" w:eastAsia="楷体" w:cs="楷体"/>
          <w:b/>
          <w:bCs/>
          <w:color w:val="FF0000"/>
          <w:sz w:val="32"/>
          <w:szCs w:val="32"/>
        </w:rPr>
        <w:t xml:space="preserve">                </w:t>
      </w:r>
      <w:r>
        <w:rPr>
          <w:rFonts w:hint="eastAsia" w:ascii="楷体" w:hAnsi="楷体" w:eastAsia="楷体" w:cs="楷体"/>
          <w:b/>
          <w:bCs/>
          <w:color w:val="FF0000"/>
          <w:sz w:val="24"/>
        </w:rPr>
        <w:t>餐：早</w:t>
      </w:r>
    </w:p>
    <w:p>
      <w:pPr>
        <w:jc w:val="left"/>
      </w:pPr>
      <w:r>
        <w:rPr>
          <w:rFonts w:hint="eastAsia" w:ascii="黑体" w:hAnsi="黑体" w:eastAsia="黑体" w:cs="黑体"/>
          <w:bCs/>
          <w:szCs w:val="21"/>
          <w:lang w:val="en-US" w:eastAsia="zh-CN"/>
        </w:rPr>
        <w:t>适时送站，返回温馨的家</w:t>
      </w:r>
    </w:p>
    <w:p>
      <w:pPr>
        <w:pStyle w:val="2"/>
      </w:pPr>
    </w:p>
    <w:p>
      <w:pPr>
        <w:shd w:val="clear" w:color="auto" w:fill="FF99CC"/>
        <w:spacing w:afterLines="30" w:line="300" w:lineRule="exact"/>
        <w:ind w:firstLine="2209" w:firstLineChars="1000"/>
        <w:rPr>
          <w:rFonts w:ascii="PMingLiU" w:hAnsi="PMingLiU"/>
          <w:b/>
          <w:bCs/>
          <w:color w:val="333333"/>
          <w:sz w:val="22"/>
          <w:szCs w:val="22"/>
        </w:rPr>
      </w:pPr>
      <w:r>
        <w:rPr>
          <w:rFonts w:hint="eastAsia" w:ascii="PMingLiU" w:hAnsi="PMingLiU" w:eastAsia="宋体"/>
          <w:b/>
          <w:bCs/>
          <w:color w:val="333333"/>
          <w:sz w:val="22"/>
          <w:szCs w:val="22"/>
        </w:rPr>
        <w:t>※以上行程顺序之安排依当地情况调整、敬祝旅途愉快！</w:t>
      </w:r>
    </w:p>
    <w:p>
      <w:pPr>
        <w:jc w:val="left"/>
        <w:rPr>
          <w:rFonts w:ascii="楷体" w:hAnsi="楷体" w:eastAsia="楷体" w:cs="楷体"/>
          <w:b/>
          <w:bCs/>
          <w:color w:val="FF0000"/>
          <w:sz w:val="24"/>
        </w:rPr>
      </w:pPr>
    </w:p>
    <w:p>
      <w:pPr>
        <w:jc w:val="center"/>
        <w:rPr>
          <w:rFonts w:ascii="黑体" w:hAnsi="黑体" w:eastAsia="黑体" w:cs="黑体"/>
          <w:b/>
          <w:bCs/>
          <w:sz w:val="24"/>
        </w:rPr>
      </w:pPr>
      <w:r>
        <w:rPr>
          <w:rFonts w:hint="eastAsia" w:ascii="黑体" w:hAnsi="黑体" w:eastAsia="黑体" w:cs="黑体"/>
          <w:b/>
          <w:bCs/>
          <w:sz w:val="24"/>
        </w:rPr>
        <w:t>【服务标准及费用包含】</w:t>
      </w:r>
    </w:p>
    <w:p>
      <w:pPr>
        <w:jc w:val="left"/>
        <w:rPr>
          <w:rFonts w:ascii="黑体" w:hAnsi="黑体" w:eastAsia="黑体" w:cs="黑体"/>
          <w:szCs w:val="21"/>
        </w:rPr>
      </w:pPr>
      <w:r>
        <w:rPr>
          <w:rFonts w:hint="eastAsia" w:ascii="黑体" w:hAnsi="黑体" w:eastAsia="黑体" w:cs="黑体"/>
          <w:szCs w:val="21"/>
        </w:rPr>
        <w:t>1.接团：导游举“晋美山西”旗帜接团；</w:t>
      </w:r>
    </w:p>
    <w:p>
      <w:pPr>
        <w:jc w:val="left"/>
        <w:rPr>
          <w:rFonts w:ascii="黑体" w:hAnsi="黑体" w:eastAsia="黑体" w:cs="黑体"/>
          <w:szCs w:val="21"/>
        </w:rPr>
      </w:pPr>
      <w:r>
        <w:rPr>
          <w:rFonts w:hint="eastAsia" w:ascii="黑体" w:hAnsi="黑体" w:eastAsia="黑体" w:cs="黑体"/>
          <w:szCs w:val="21"/>
        </w:rPr>
        <w:t>2.交通：当地空调旅游车（保证一人一正座）(除部分特殊路段因当地规定及安全考量，则依规定派遣小型车)；</w:t>
      </w:r>
    </w:p>
    <w:p>
      <w:pPr>
        <w:jc w:val="left"/>
        <w:rPr>
          <w:rFonts w:ascii="黑体" w:hAnsi="黑体" w:eastAsia="黑体" w:cs="黑体"/>
          <w:szCs w:val="21"/>
        </w:rPr>
      </w:pPr>
      <w:r>
        <w:rPr>
          <w:rFonts w:hint="eastAsia" w:ascii="黑体" w:hAnsi="黑体" w:eastAsia="黑体" w:cs="黑体"/>
          <w:szCs w:val="21"/>
        </w:rPr>
        <w:t>3.住宿：入住酒店双人标准间，全程不提供自然单间，出现单男单女请现补房差（以我社出发前通知客人入住的酒店为准）；</w:t>
      </w:r>
    </w:p>
    <w:p>
      <w:pPr>
        <w:jc w:val="left"/>
        <w:rPr>
          <w:rFonts w:ascii="黑体" w:hAnsi="黑体" w:eastAsia="黑体" w:cs="黑体"/>
          <w:bCs/>
          <w:szCs w:val="21"/>
        </w:rPr>
      </w:pPr>
      <w:r>
        <w:rPr>
          <w:rFonts w:hint="eastAsia" w:ascii="黑体" w:hAnsi="黑体" w:eastAsia="黑体" w:cs="黑体"/>
          <w:szCs w:val="21"/>
        </w:rPr>
        <w:t xml:space="preserve">  参考酒店：</w:t>
      </w:r>
      <w:r>
        <w:rPr>
          <w:rFonts w:hint="eastAsia" w:ascii="黑体" w:hAnsi="黑体" w:eastAsia="黑体" w:cs="黑体"/>
          <w:bCs/>
          <w:szCs w:val="21"/>
        </w:rPr>
        <w:t>太    原：北方宾馆、叙庭酒店、麟东方酒店、府西街维也纳酒店、格林东方等</w:t>
      </w:r>
    </w:p>
    <w:p>
      <w:pPr>
        <w:jc w:val="left"/>
        <w:rPr>
          <w:rFonts w:ascii="黑体" w:hAnsi="黑体" w:eastAsia="黑体" w:cs="黑体"/>
          <w:bCs/>
          <w:szCs w:val="21"/>
        </w:rPr>
      </w:pPr>
      <w:r>
        <w:rPr>
          <w:rFonts w:hint="eastAsia" w:ascii="黑体" w:hAnsi="黑体" w:eastAsia="黑体" w:cs="黑体"/>
          <w:bCs/>
          <w:szCs w:val="21"/>
        </w:rPr>
        <w:t xml:space="preserve">            忻    州：汉鼎国际酒店、瑞龙酒店、新紫檀商务酒店等</w:t>
      </w:r>
    </w:p>
    <w:p>
      <w:pPr>
        <w:jc w:val="left"/>
        <w:rPr>
          <w:rFonts w:ascii="黑体" w:hAnsi="黑体" w:eastAsia="黑体" w:cs="黑体"/>
          <w:bCs/>
          <w:szCs w:val="21"/>
        </w:rPr>
      </w:pPr>
      <w:r>
        <w:rPr>
          <w:rFonts w:hint="eastAsia" w:ascii="黑体" w:hAnsi="黑体" w:eastAsia="黑体" w:cs="黑体"/>
          <w:bCs/>
          <w:szCs w:val="21"/>
        </w:rPr>
        <w:t xml:space="preserve">            大    同：天贵大酒店、王府至尊酒店、金地豪生大酒店、国宾大酒店、广朋宏安等</w:t>
      </w:r>
    </w:p>
    <w:p>
      <w:pPr>
        <w:jc w:val="left"/>
        <w:rPr>
          <w:rFonts w:ascii="黑体" w:hAnsi="黑体" w:eastAsia="黑体" w:cs="黑体"/>
          <w:bCs/>
          <w:szCs w:val="21"/>
        </w:rPr>
      </w:pPr>
      <w:r>
        <w:rPr>
          <w:rFonts w:hint="eastAsia" w:ascii="黑体" w:hAnsi="黑体" w:eastAsia="黑体" w:cs="黑体"/>
          <w:bCs/>
          <w:szCs w:val="21"/>
        </w:rPr>
        <w:t xml:space="preserve">            平    遥：瑞华盛、晋商府第、鸿锦泰贵宾楼等（城内）</w:t>
      </w:r>
    </w:p>
    <w:p>
      <w:pPr>
        <w:jc w:val="left"/>
        <w:rPr>
          <w:rFonts w:ascii="黑体" w:hAnsi="黑体" w:eastAsia="黑体" w:cs="黑体"/>
          <w:bCs/>
          <w:szCs w:val="21"/>
        </w:rPr>
      </w:pPr>
      <w:r>
        <w:rPr>
          <w:rFonts w:hint="eastAsia" w:ascii="黑体" w:hAnsi="黑体" w:eastAsia="黑体" w:cs="黑体"/>
          <w:bCs/>
          <w:szCs w:val="21"/>
        </w:rPr>
        <w:t xml:space="preserve">            临    汾：威尼斯水世界、维也纳酒店、亚朵酒店、瑞晶酒店等</w:t>
      </w:r>
    </w:p>
    <w:p>
      <w:pPr>
        <w:jc w:val="left"/>
        <w:rPr>
          <w:rFonts w:ascii="黑体" w:hAnsi="黑体" w:eastAsia="黑体" w:cs="黑体"/>
          <w:bCs/>
          <w:szCs w:val="21"/>
        </w:rPr>
      </w:pPr>
      <w:r>
        <w:rPr>
          <w:rFonts w:hint="eastAsia" w:ascii="黑体" w:hAnsi="黑体" w:eastAsia="黑体" w:cs="黑体"/>
          <w:bCs/>
        </w:rPr>
        <w:t>备</w:t>
      </w:r>
      <w:r>
        <w:rPr>
          <w:rFonts w:hint="eastAsia" w:ascii="黑体" w:hAnsi="黑体" w:eastAsia="黑体" w:cs="黑体"/>
          <w:bCs/>
          <w:szCs w:val="21"/>
        </w:rPr>
        <w:t>注：行程中首先使用以上酒店，如遇特殊原因，不能安排上述酒店时，我社有权安排其他酒店；</w:t>
      </w:r>
    </w:p>
    <w:p>
      <w:pPr>
        <w:jc w:val="left"/>
        <w:rPr>
          <w:rFonts w:ascii="黑体" w:hAnsi="黑体" w:eastAsia="黑体" w:cs="黑体"/>
          <w:szCs w:val="21"/>
        </w:rPr>
      </w:pPr>
      <w:r>
        <w:rPr>
          <w:rFonts w:hint="eastAsia" w:ascii="黑体" w:hAnsi="黑体" w:eastAsia="黑体" w:cs="黑体"/>
          <w:bCs/>
          <w:szCs w:val="21"/>
        </w:rPr>
        <w:t>因疫情原因，会导致景区内部分酒店经营状况变化，我公司会根据实际情况调整同标准酒店；</w:t>
      </w:r>
    </w:p>
    <w:p>
      <w:pPr>
        <w:jc w:val="left"/>
        <w:rPr>
          <w:rFonts w:ascii="黑体" w:hAnsi="黑体" w:eastAsia="黑体" w:cs="黑体"/>
          <w:szCs w:val="21"/>
        </w:rPr>
      </w:pPr>
      <w:r>
        <w:rPr>
          <w:rFonts w:hint="eastAsia" w:ascii="黑体" w:hAnsi="黑体" w:eastAsia="黑体" w:cs="黑体"/>
          <w:szCs w:val="21"/>
        </w:rPr>
        <w:t>4.门票不含，全程自理</w:t>
      </w:r>
    </w:p>
    <w:p>
      <w:pPr>
        <w:jc w:val="left"/>
        <w:rPr>
          <w:rFonts w:ascii="黑体" w:hAnsi="黑体" w:eastAsia="黑体" w:cs="黑体"/>
          <w:szCs w:val="21"/>
        </w:rPr>
      </w:pPr>
      <w:r>
        <w:rPr>
          <w:rFonts w:hint="eastAsia" w:ascii="黑体" w:hAnsi="黑体" w:eastAsia="黑体" w:cs="黑体"/>
          <w:szCs w:val="21"/>
        </w:rPr>
        <w:t>山西旅游执行，无预约不参观不出游，请您谅解，感谢配合。</w:t>
      </w:r>
    </w:p>
    <w:p>
      <w:pPr>
        <w:jc w:val="left"/>
        <w:rPr>
          <w:rFonts w:ascii="黑体" w:hAnsi="黑体" w:eastAsia="黑体" w:cs="黑体"/>
          <w:szCs w:val="21"/>
        </w:rPr>
      </w:pPr>
      <w:r>
        <w:rPr>
          <w:rFonts w:hint="eastAsia" w:ascii="黑体" w:hAnsi="黑体" w:eastAsia="黑体" w:cs="黑体"/>
          <w:szCs w:val="21"/>
        </w:rPr>
        <w:t>需客人本人手机进行预约流程：关注景区公众号—预约门票—身份证号码—电话号码—姓名-参观日期—出发地—交通工具，入园需持健康码、身份证原件，每个景区预约流程会有差异，导游会给到每位游客详细指引。</w:t>
      </w:r>
    </w:p>
    <w:p>
      <w:pPr>
        <w:jc w:val="left"/>
        <w:rPr>
          <w:rFonts w:ascii="黑体" w:hAnsi="黑体" w:eastAsia="黑体" w:cs="黑体"/>
          <w:szCs w:val="21"/>
        </w:rPr>
      </w:pPr>
      <w:r>
        <w:rPr>
          <w:rFonts w:hint="eastAsia" w:ascii="黑体" w:hAnsi="黑体" w:eastAsia="黑体" w:cs="黑体"/>
          <w:szCs w:val="21"/>
        </w:rPr>
        <w:t>5.用餐：全程9个正餐，5个早餐（正餐为八菜一汤，十人一桌，餐标中餐20元/正，晚餐30元/正，酒店含早餐，不吃不退，如全团人数不足6人，餐费现退客人）；</w:t>
      </w:r>
    </w:p>
    <w:p>
      <w:pPr>
        <w:jc w:val="left"/>
        <w:rPr>
          <w:rFonts w:ascii="黑体" w:hAnsi="黑体" w:eastAsia="黑体" w:cs="黑体"/>
          <w:szCs w:val="21"/>
        </w:rPr>
      </w:pPr>
      <w:r>
        <w:rPr>
          <w:rFonts w:hint="eastAsia" w:ascii="黑体" w:hAnsi="黑体" w:eastAsia="黑体" w:cs="黑体"/>
          <w:szCs w:val="21"/>
        </w:rPr>
        <w:t>6.导服：当地优秀中文导游服务（收客不足6人司机兼导游）；</w:t>
      </w:r>
    </w:p>
    <w:p>
      <w:pPr>
        <w:jc w:val="left"/>
        <w:rPr>
          <w:rFonts w:ascii="黑体" w:hAnsi="黑体" w:eastAsia="黑体" w:cs="黑体"/>
          <w:szCs w:val="21"/>
        </w:rPr>
      </w:pPr>
      <w:r>
        <w:rPr>
          <w:rFonts w:hint="eastAsia" w:ascii="黑体" w:hAnsi="黑体" w:eastAsia="黑体" w:cs="黑体"/>
          <w:szCs w:val="21"/>
        </w:rPr>
        <w:t>7.保险：旅行社责任险。</w:t>
      </w:r>
    </w:p>
    <w:p>
      <w:pPr>
        <w:jc w:val="center"/>
        <w:rPr>
          <w:rFonts w:ascii="黑体" w:hAnsi="黑体" w:eastAsia="黑体" w:cs="黑体"/>
          <w:b/>
          <w:bCs/>
          <w:sz w:val="24"/>
        </w:rPr>
      </w:pPr>
      <w:r>
        <w:rPr>
          <w:rFonts w:hint="eastAsia" w:ascii="黑体" w:hAnsi="黑体" w:eastAsia="黑体" w:cs="黑体"/>
          <w:b/>
          <w:bCs/>
          <w:sz w:val="24"/>
        </w:rPr>
        <w:t>【费用不含】</w:t>
      </w:r>
    </w:p>
    <w:p>
      <w:pPr>
        <w:jc w:val="left"/>
        <w:rPr>
          <w:rFonts w:ascii="黑体" w:hAnsi="黑体" w:eastAsia="黑体" w:cs="黑体"/>
          <w:bCs/>
          <w:color w:val="0000FF"/>
          <w:szCs w:val="21"/>
        </w:rPr>
      </w:pPr>
      <w:r>
        <w:rPr>
          <w:rFonts w:hint="eastAsia" w:ascii="黑体" w:hAnsi="黑体" w:eastAsia="黑体" w:cs="黑体"/>
          <w:bCs/>
          <w:color w:val="0000FF"/>
          <w:szCs w:val="21"/>
        </w:rPr>
        <w:t>门票全程自理</w:t>
      </w:r>
    </w:p>
    <w:tbl>
      <w:tblPr>
        <w:tblStyle w:val="4"/>
        <w:tblW w:w="5044" w:type="pct"/>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225"/>
        <w:gridCol w:w="1085"/>
        <w:gridCol w:w="1092"/>
        <w:gridCol w:w="1229"/>
        <w:gridCol w:w="1224"/>
        <w:gridCol w:w="1084"/>
        <w:gridCol w:w="1084"/>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vMerge w:val="restart"/>
            <w:tcBorders>
              <w:top w:val="single" w:color="auto" w:sz="4" w:space="0"/>
              <w:left w:val="single" w:color="auto" w:sz="4" w:space="0"/>
              <w:bottom w:val="single" w:color="auto" w:sz="4" w:space="0"/>
              <w:right w:val="single" w:color="auto" w:sz="4" w:space="0"/>
            </w:tcBorders>
            <w:shd w:val="clear" w:color="auto" w:fill="E5B8B7"/>
            <w:vAlign w:val="center"/>
          </w:tcPr>
          <w:p>
            <w:pPr>
              <w:jc w:val="center"/>
              <w:rPr>
                <w:rFonts w:cs="Calibri"/>
                <w:szCs w:val="21"/>
              </w:rPr>
            </w:pPr>
            <w:r>
              <w:rPr>
                <w:rFonts w:hint="eastAsia" w:ascii="Times New Roman" w:hAnsi="Times New Roman" w:eastAsia="宋体" w:cs="宋体"/>
                <w:b/>
              </w:rPr>
              <w:t>景点名称</w:t>
            </w:r>
          </w:p>
        </w:tc>
        <w:tc>
          <w:tcPr>
            <w:tcW w:w="2147" w:type="pct"/>
            <w:gridSpan w:val="4"/>
            <w:tcBorders>
              <w:top w:val="single" w:color="auto" w:sz="4" w:space="0"/>
              <w:left w:val="nil"/>
              <w:bottom w:val="single" w:color="auto" w:sz="4" w:space="0"/>
              <w:right w:val="single" w:color="auto" w:sz="4" w:space="0"/>
            </w:tcBorders>
            <w:shd w:val="clear" w:color="auto" w:fill="EEECE1"/>
          </w:tcPr>
          <w:p>
            <w:pPr>
              <w:jc w:val="center"/>
              <w:rPr>
                <w:rFonts w:cs="Calibri"/>
                <w:b/>
                <w:szCs w:val="21"/>
              </w:rPr>
            </w:pPr>
            <w:r>
              <w:rPr>
                <w:rFonts w:hint="eastAsia" w:ascii="Times New Roman" w:hAnsi="Times New Roman" w:eastAsia="宋体" w:cs="宋体"/>
                <w:b/>
              </w:rPr>
              <w:t>江苏省、上海市、浙江省</w:t>
            </w:r>
          </w:p>
          <w:p>
            <w:pPr>
              <w:jc w:val="center"/>
              <w:rPr>
                <w:rFonts w:cs="Calibri"/>
                <w:b/>
                <w:szCs w:val="21"/>
              </w:rPr>
            </w:pPr>
            <w:r>
              <w:rPr>
                <w:rFonts w:hint="eastAsia" w:ascii="Times New Roman" w:hAnsi="Times New Roman" w:eastAsia="宋体" w:cs="宋体"/>
                <w:b/>
              </w:rPr>
              <w:t>持有效居民身份证件游客</w:t>
            </w:r>
          </w:p>
        </w:tc>
        <w:tc>
          <w:tcPr>
            <w:tcW w:w="2147" w:type="pct"/>
            <w:gridSpan w:val="4"/>
            <w:tcBorders>
              <w:top w:val="single" w:color="auto" w:sz="4" w:space="0"/>
              <w:left w:val="nil"/>
              <w:bottom w:val="single" w:color="auto" w:sz="4" w:space="0"/>
              <w:right w:val="single" w:color="auto" w:sz="4" w:space="0"/>
            </w:tcBorders>
            <w:shd w:val="clear" w:color="auto" w:fill="C7DAF1"/>
            <w:vAlign w:val="center"/>
          </w:tcPr>
          <w:p>
            <w:pPr>
              <w:jc w:val="center"/>
              <w:rPr>
                <w:rFonts w:cs="Calibri"/>
                <w:b/>
                <w:szCs w:val="21"/>
              </w:rPr>
            </w:pPr>
            <w:r>
              <w:rPr>
                <w:rFonts w:hint="eastAsia" w:ascii="Times New Roman" w:hAnsi="Times New Roman" w:eastAsia="宋体" w:cs="宋体"/>
                <w:b/>
              </w:rPr>
              <w:t>其他区域（非江浙沪地区）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vMerge w:val="continue"/>
            <w:tcBorders>
              <w:top w:val="single" w:color="auto" w:sz="4" w:space="0"/>
              <w:left w:val="single" w:color="auto" w:sz="4" w:space="0"/>
              <w:bottom w:val="single" w:color="auto" w:sz="4" w:space="0"/>
              <w:right w:val="single" w:color="auto" w:sz="4" w:space="0"/>
            </w:tcBorders>
            <w:shd w:val="clear" w:color="auto" w:fill="E5B8B7"/>
            <w:vAlign w:val="center"/>
          </w:tcPr>
          <w:p>
            <w:pPr>
              <w:rPr>
                <w:rFonts w:ascii="Calibri" w:hAnsi="Calibri" w:eastAsia="宋体" w:cs="Times New Roman"/>
                <w:szCs w:val="22"/>
              </w:rPr>
            </w:pPr>
          </w:p>
        </w:tc>
        <w:tc>
          <w:tcPr>
            <w:tcW w:w="568" w:type="pct"/>
            <w:tcBorders>
              <w:top w:val="single" w:color="auto" w:sz="4" w:space="0"/>
              <w:left w:val="nil"/>
              <w:bottom w:val="single" w:color="auto" w:sz="4" w:space="0"/>
              <w:right w:val="single" w:color="auto" w:sz="4" w:space="0"/>
            </w:tcBorders>
            <w:shd w:val="clear" w:color="auto" w:fill="EEECE1"/>
          </w:tcPr>
          <w:p>
            <w:pPr>
              <w:rPr>
                <w:rFonts w:cs="Calibri"/>
                <w:sz w:val="18"/>
                <w:szCs w:val="18"/>
              </w:rPr>
            </w:pPr>
            <w:r>
              <w:rPr>
                <w:rFonts w:ascii="Times New Roman" w:hAnsi="Times New Roman" w:eastAsia="宋体" w:cs="Times New Roman"/>
                <w:sz w:val="18"/>
                <w:szCs w:val="18"/>
              </w:rPr>
              <w:t>60</w:t>
            </w:r>
            <w:r>
              <w:rPr>
                <w:rFonts w:hint="eastAsia" w:ascii="Times New Roman" w:hAnsi="Times New Roman" w:eastAsia="宋体" w:cs="宋体"/>
                <w:sz w:val="18"/>
                <w:szCs w:val="18"/>
              </w:rPr>
              <w:t>周岁以下</w:t>
            </w:r>
          </w:p>
        </w:tc>
        <w:tc>
          <w:tcPr>
            <w:tcW w:w="503" w:type="pct"/>
            <w:tcBorders>
              <w:top w:val="single" w:color="auto" w:sz="4" w:space="0"/>
              <w:left w:val="nil"/>
              <w:bottom w:val="single" w:color="auto" w:sz="4" w:space="0"/>
              <w:right w:val="single" w:color="auto" w:sz="4" w:space="0"/>
            </w:tcBorders>
            <w:shd w:val="clear" w:color="auto" w:fill="EEECE1"/>
          </w:tcPr>
          <w:p>
            <w:pPr>
              <w:rPr>
                <w:rFonts w:cs="Calibri"/>
                <w:sz w:val="18"/>
                <w:szCs w:val="18"/>
              </w:rPr>
            </w:pPr>
            <w:r>
              <w:rPr>
                <w:rFonts w:ascii="Times New Roman" w:hAnsi="Times New Roman" w:eastAsia="宋体" w:cs="Times New Roman"/>
                <w:sz w:val="18"/>
                <w:szCs w:val="18"/>
              </w:rPr>
              <w:t>60-64</w:t>
            </w:r>
            <w:r>
              <w:rPr>
                <w:rFonts w:hint="eastAsia" w:ascii="Times New Roman" w:hAnsi="Times New Roman" w:eastAsia="宋体" w:cs="宋体"/>
                <w:sz w:val="18"/>
                <w:szCs w:val="18"/>
              </w:rPr>
              <w:t>周岁</w:t>
            </w:r>
          </w:p>
        </w:tc>
        <w:tc>
          <w:tcPr>
            <w:tcW w:w="506" w:type="pct"/>
            <w:tcBorders>
              <w:top w:val="single" w:color="auto" w:sz="4" w:space="0"/>
              <w:left w:val="nil"/>
              <w:bottom w:val="single" w:color="auto" w:sz="4" w:space="0"/>
              <w:right w:val="single" w:color="auto" w:sz="4" w:space="0"/>
            </w:tcBorders>
            <w:shd w:val="clear" w:color="auto" w:fill="EEECE1"/>
          </w:tcPr>
          <w:p>
            <w:pPr>
              <w:rPr>
                <w:rFonts w:cs="Calibri"/>
                <w:sz w:val="18"/>
                <w:szCs w:val="18"/>
              </w:rPr>
            </w:pPr>
            <w:r>
              <w:rPr>
                <w:rFonts w:ascii="Times New Roman" w:hAnsi="Times New Roman" w:eastAsia="宋体" w:cs="Times New Roman"/>
                <w:sz w:val="18"/>
                <w:szCs w:val="18"/>
              </w:rPr>
              <w:t>65-69</w:t>
            </w:r>
            <w:r>
              <w:rPr>
                <w:rFonts w:hint="eastAsia" w:ascii="Times New Roman" w:hAnsi="Times New Roman" w:eastAsia="宋体" w:cs="宋体"/>
                <w:sz w:val="18"/>
                <w:szCs w:val="18"/>
              </w:rPr>
              <w:t>周岁</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 w:val="18"/>
                <w:szCs w:val="18"/>
              </w:rPr>
            </w:pPr>
            <w:r>
              <w:rPr>
                <w:rFonts w:ascii="Times New Roman" w:hAnsi="Times New Roman" w:eastAsia="宋体" w:cs="Times New Roman"/>
                <w:sz w:val="18"/>
                <w:szCs w:val="18"/>
              </w:rPr>
              <w:t>70</w:t>
            </w:r>
            <w:r>
              <w:rPr>
                <w:rFonts w:hint="eastAsia" w:ascii="Times New Roman" w:hAnsi="Times New Roman" w:eastAsia="宋体" w:cs="宋体"/>
                <w:sz w:val="18"/>
                <w:szCs w:val="18"/>
              </w:rPr>
              <w:t>周岁以上</w:t>
            </w:r>
          </w:p>
        </w:tc>
        <w:tc>
          <w:tcPr>
            <w:tcW w:w="568" w:type="pct"/>
            <w:tcBorders>
              <w:top w:val="single" w:color="auto" w:sz="4" w:space="0"/>
              <w:left w:val="nil"/>
              <w:bottom w:val="single" w:color="auto" w:sz="4" w:space="0"/>
              <w:right w:val="single" w:color="auto" w:sz="4" w:space="0"/>
            </w:tcBorders>
            <w:shd w:val="clear" w:color="auto" w:fill="C7DAF1"/>
          </w:tcPr>
          <w:p>
            <w:pPr>
              <w:rPr>
                <w:rFonts w:cs="Calibri"/>
                <w:sz w:val="18"/>
                <w:szCs w:val="18"/>
              </w:rPr>
            </w:pPr>
            <w:r>
              <w:rPr>
                <w:rFonts w:ascii="Times New Roman" w:hAnsi="Times New Roman" w:eastAsia="宋体" w:cs="Times New Roman"/>
                <w:sz w:val="18"/>
                <w:szCs w:val="18"/>
              </w:rPr>
              <w:t>60</w:t>
            </w:r>
            <w:r>
              <w:rPr>
                <w:rFonts w:hint="eastAsia" w:ascii="Times New Roman" w:hAnsi="Times New Roman" w:eastAsia="宋体" w:cs="宋体"/>
                <w:sz w:val="18"/>
                <w:szCs w:val="18"/>
              </w:rPr>
              <w:t>周岁以下</w:t>
            </w:r>
          </w:p>
        </w:tc>
        <w:tc>
          <w:tcPr>
            <w:tcW w:w="503" w:type="pct"/>
            <w:tcBorders>
              <w:top w:val="single" w:color="auto" w:sz="4" w:space="0"/>
              <w:left w:val="nil"/>
              <w:bottom w:val="single" w:color="auto" w:sz="4" w:space="0"/>
              <w:right w:val="single" w:color="auto" w:sz="4" w:space="0"/>
            </w:tcBorders>
            <w:shd w:val="clear" w:color="auto" w:fill="C7DAF1"/>
          </w:tcPr>
          <w:p>
            <w:pPr>
              <w:rPr>
                <w:rFonts w:cs="Calibri"/>
                <w:sz w:val="18"/>
                <w:szCs w:val="18"/>
              </w:rPr>
            </w:pPr>
            <w:r>
              <w:rPr>
                <w:rFonts w:ascii="Times New Roman" w:hAnsi="Times New Roman" w:eastAsia="宋体" w:cs="Times New Roman"/>
                <w:sz w:val="18"/>
                <w:szCs w:val="18"/>
              </w:rPr>
              <w:t>60-64</w:t>
            </w:r>
            <w:r>
              <w:rPr>
                <w:rFonts w:hint="eastAsia" w:ascii="Times New Roman" w:hAnsi="Times New Roman" w:eastAsia="宋体" w:cs="宋体"/>
                <w:sz w:val="18"/>
                <w:szCs w:val="18"/>
              </w:rPr>
              <w:t>周岁</w:t>
            </w:r>
          </w:p>
        </w:tc>
        <w:tc>
          <w:tcPr>
            <w:tcW w:w="503" w:type="pct"/>
            <w:tcBorders>
              <w:top w:val="single" w:color="auto" w:sz="4" w:space="0"/>
              <w:left w:val="nil"/>
              <w:bottom w:val="single" w:color="auto" w:sz="4" w:space="0"/>
              <w:right w:val="single" w:color="auto" w:sz="4" w:space="0"/>
            </w:tcBorders>
            <w:shd w:val="clear" w:color="auto" w:fill="C7DAF1"/>
          </w:tcPr>
          <w:p>
            <w:pPr>
              <w:rPr>
                <w:rFonts w:cs="Calibri"/>
                <w:sz w:val="18"/>
                <w:szCs w:val="18"/>
              </w:rPr>
            </w:pPr>
            <w:r>
              <w:rPr>
                <w:rFonts w:ascii="Times New Roman" w:hAnsi="Times New Roman" w:eastAsia="宋体" w:cs="Times New Roman"/>
                <w:sz w:val="18"/>
                <w:szCs w:val="18"/>
              </w:rPr>
              <w:t>65-69</w:t>
            </w:r>
            <w:r>
              <w:rPr>
                <w:rFonts w:hint="eastAsia" w:ascii="Times New Roman" w:hAnsi="Times New Roman" w:eastAsia="宋体" w:cs="宋体"/>
                <w:sz w:val="18"/>
                <w:szCs w:val="18"/>
              </w:rPr>
              <w:t>周岁</w:t>
            </w:r>
          </w:p>
        </w:tc>
        <w:tc>
          <w:tcPr>
            <w:tcW w:w="572" w:type="pct"/>
            <w:tcBorders>
              <w:top w:val="single" w:color="auto" w:sz="4" w:space="0"/>
              <w:left w:val="nil"/>
              <w:bottom w:val="single" w:color="auto" w:sz="4" w:space="0"/>
              <w:right w:val="single" w:color="auto" w:sz="4" w:space="0"/>
            </w:tcBorders>
            <w:shd w:val="clear" w:color="auto" w:fill="C7DAF1"/>
          </w:tcPr>
          <w:p>
            <w:pPr>
              <w:rPr>
                <w:rFonts w:cs="Calibri"/>
                <w:sz w:val="18"/>
                <w:szCs w:val="18"/>
              </w:rPr>
            </w:pPr>
            <w:r>
              <w:rPr>
                <w:rFonts w:ascii="Times New Roman" w:hAnsi="Times New Roman" w:eastAsia="宋体" w:cs="Times New Roman"/>
                <w:sz w:val="18"/>
                <w:szCs w:val="18"/>
              </w:rPr>
              <w:t>70</w:t>
            </w:r>
            <w:r>
              <w:rPr>
                <w:rFonts w:hint="eastAsia" w:ascii="Times New Roman" w:hAnsi="Times New Roman" w:eastAsia="宋体" w:cs="宋体"/>
                <w:sz w:val="18"/>
                <w:szCs w:val="18"/>
              </w:rPr>
              <w:t>周岁以上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cs="Calibri"/>
                <w:szCs w:val="21"/>
              </w:rPr>
            </w:pPr>
            <w:r>
              <w:rPr>
                <w:rFonts w:hint="eastAsia" w:ascii="Times New Roman" w:hAnsi="Times New Roman" w:eastAsia="宋体" w:cs="宋体"/>
              </w:rPr>
              <w:t>五台山进山费</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3"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6"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68"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135</w:t>
            </w:r>
          </w:p>
        </w:tc>
        <w:tc>
          <w:tcPr>
            <w:tcW w:w="503"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03"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72"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ascii="Times New Roman" w:hAnsi="Times New Roman" w:eastAsia="宋体" w:cs="宋体"/>
              </w:rPr>
            </w:pPr>
            <w:r>
              <w:rPr>
                <w:rFonts w:hint="eastAsia" w:cs="宋体"/>
              </w:rPr>
              <w:t>菩萨顶</w:t>
            </w:r>
          </w:p>
        </w:tc>
        <w:tc>
          <w:tcPr>
            <w:tcW w:w="568"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03"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06"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68"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68"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c>
          <w:tcPr>
            <w:tcW w:w="503"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c>
          <w:tcPr>
            <w:tcW w:w="503"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c>
          <w:tcPr>
            <w:tcW w:w="572"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ascii="Times New Roman" w:hAnsi="Times New Roman" w:eastAsia="宋体" w:cs="宋体"/>
              </w:rPr>
            </w:pPr>
            <w:r>
              <w:rPr>
                <w:rFonts w:hint="eastAsia" w:cs="宋体"/>
              </w:rPr>
              <w:t>显通寺</w:t>
            </w:r>
          </w:p>
        </w:tc>
        <w:tc>
          <w:tcPr>
            <w:tcW w:w="568"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03"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06"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68"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68"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c>
          <w:tcPr>
            <w:tcW w:w="503"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c>
          <w:tcPr>
            <w:tcW w:w="503"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c>
          <w:tcPr>
            <w:tcW w:w="572"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cs="Calibri"/>
                <w:szCs w:val="21"/>
              </w:rPr>
            </w:pPr>
            <w:r>
              <w:rPr>
                <w:rFonts w:hint="eastAsia" w:ascii="Times New Roman" w:hAnsi="Times New Roman" w:eastAsia="宋体" w:cs="宋体"/>
              </w:rPr>
              <w:t>悬空寺首道</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3"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6"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68"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15</w:t>
            </w:r>
          </w:p>
        </w:tc>
        <w:tc>
          <w:tcPr>
            <w:tcW w:w="503"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03"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72"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cs="Calibri"/>
                <w:szCs w:val="21"/>
              </w:rPr>
            </w:pPr>
            <w:r>
              <w:rPr>
                <w:rFonts w:hint="eastAsia" w:ascii="Times New Roman" w:hAnsi="Times New Roman" w:eastAsia="宋体" w:cs="宋体"/>
              </w:rPr>
              <w:t>云冈石窟</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3"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6"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68"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120</w:t>
            </w:r>
          </w:p>
        </w:tc>
        <w:tc>
          <w:tcPr>
            <w:tcW w:w="503"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03"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72"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cs="Calibri"/>
                <w:szCs w:val="21"/>
              </w:rPr>
            </w:pPr>
            <w:r>
              <w:rPr>
                <w:rFonts w:hint="eastAsia" w:ascii="Times New Roman" w:hAnsi="Times New Roman" w:eastAsia="宋体" w:cs="宋体"/>
              </w:rPr>
              <w:t>乔家大院</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115</w:t>
            </w:r>
          </w:p>
        </w:tc>
        <w:tc>
          <w:tcPr>
            <w:tcW w:w="503"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59</w:t>
            </w:r>
          </w:p>
        </w:tc>
        <w:tc>
          <w:tcPr>
            <w:tcW w:w="506"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68"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115</w:t>
            </w:r>
          </w:p>
        </w:tc>
        <w:tc>
          <w:tcPr>
            <w:tcW w:w="503"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59</w:t>
            </w:r>
          </w:p>
        </w:tc>
        <w:tc>
          <w:tcPr>
            <w:tcW w:w="503"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72"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eastAsia="宋体" w:cs="Calibri"/>
                <w:szCs w:val="21"/>
              </w:rPr>
            </w:pPr>
            <w:r>
              <w:rPr>
                <w:rFonts w:hint="eastAsia" w:cs="Calibri"/>
                <w:szCs w:val="21"/>
              </w:rPr>
              <w:t>山西壶口</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3"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6"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68" w:type="pct"/>
            <w:tcBorders>
              <w:top w:val="single" w:color="auto" w:sz="4" w:space="0"/>
              <w:left w:val="nil"/>
              <w:bottom w:val="single" w:color="auto" w:sz="4" w:space="0"/>
              <w:right w:val="single" w:color="auto" w:sz="4" w:space="0"/>
            </w:tcBorders>
            <w:shd w:val="clear" w:color="auto" w:fill="C7DAF1"/>
          </w:tcPr>
          <w:p>
            <w:pPr>
              <w:rPr>
                <w:rFonts w:eastAsia="宋体" w:cs="Calibri"/>
                <w:szCs w:val="21"/>
              </w:rPr>
            </w:pPr>
            <w:r>
              <w:rPr>
                <w:rFonts w:hint="eastAsia" w:cs="Calibri"/>
                <w:szCs w:val="21"/>
              </w:rPr>
              <w:t>100</w:t>
            </w:r>
          </w:p>
        </w:tc>
        <w:tc>
          <w:tcPr>
            <w:tcW w:w="503"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03"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72"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ascii="Times New Roman" w:hAnsi="Times New Roman" w:cs="Calibri"/>
                <w:szCs w:val="21"/>
              </w:rPr>
            </w:pPr>
            <w:r>
              <w:rPr>
                <w:rFonts w:hint="eastAsia" w:ascii="Times New Roman" w:hAnsi="Times New Roman" w:cs="Calibri"/>
                <w:szCs w:val="21"/>
              </w:rPr>
              <w:t>晋祠</w:t>
            </w:r>
          </w:p>
        </w:tc>
        <w:tc>
          <w:tcPr>
            <w:tcW w:w="568" w:type="pct"/>
            <w:tcBorders>
              <w:top w:val="single" w:color="auto" w:sz="4" w:space="0"/>
              <w:left w:val="nil"/>
              <w:bottom w:val="single" w:color="auto" w:sz="4" w:space="0"/>
              <w:right w:val="single" w:color="auto" w:sz="4" w:space="0"/>
            </w:tcBorders>
            <w:shd w:val="clear" w:color="auto" w:fill="EEECE1"/>
          </w:tcPr>
          <w:p>
            <w:pPr>
              <w:jc w:val="left"/>
              <w:rPr>
                <w:rFonts w:ascii="Times New Roman" w:hAnsi="Times New Roman" w:cs="Calibri"/>
                <w:szCs w:val="21"/>
              </w:rPr>
            </w:pPr>
            <w:r>
              <w:rPr>
                <w:rFonts w:hint="eastAsia" w:ascii="Times New Roman" w:hAnsi="Times New Roman" w:cs="Calibri"/>
                <w:szCs w:val="21"/>
              </w:rPr>
              <w:t>0</w:t>
            </w:r>
          </w:p>
        </w:tc>
        <w:tc>
          <w:tcPr>
            <w:tcW w:w="503" w:type="pct"/>
            <w:tcBorders>
              <w:top w:val="single" w:color="auto" w:sz="4" w:space="0"/>
              <w:left w:val="nil"/>
              <w:bottom w:val="single" w:color="auto" w:sz="4" w:space="0"/>
              <w:right w:val="single" w:color="auto" w:sz="4" w:space="0"/>
            </w:tcBorders>
            <w:shd w:val="clear" w:color="auto" w:fill="EEECE1"/>
          </w:tcPr>
          <w:p>
            <w:pPr>
              <w:jc w:val="left"/>
              <w:rPr>
                <w:rFonts w:ascii="Times New Roman" w:hAnsi="Times New Roman" w:cs="Calibri"/>
                <w:szCs w:val="21"/>
              </w:rPr>
            </w:pPr>
            <w:r>
              <w:rPr>
                <w:rFonts w:hint="eastAsia" w:ascii="Times New Roman" w:hAnsi="Times New Roman" w:cs="Calibri"/>
                <w:szCs w:val="21"/>
              </w:rPr>
              <w:t>0</w:t>
            </w:r>
          </w:p>
        </w:tc>
        <w:tc>
          <w:tcPr>
            <w:tcW w:w="506" w:type="pct"/>
            <w:tcBorders>
              <w:top w:val="single" w:color="auto" w:sz="4" w:space="0"/>
              <w:left w:val="nil"/>
              <w:bottom w:val="single" w:color="auto" w:sz="4" w:space="0"/>
              <w:right w:val="single" w:color="auto" w:sz="4" w:space="0"/>
            </w:tcBorders>
            <w:shd w:val="clear" w:color="auto" w:fill="EEECE1"/>
          </w:tcPr>
          <w:p>
            <w:pPr>
              <w:jc w:val="left"/>
              <w:rPr>
                <w:rFonts w:ascii="Times New Roman" w:hAnsi="Times New Roman" w:cs="Calibri"/>
                <w:szCs w:val="21"/>
              </w:rPr>
            </w:pPr>
            <w:r>
              <w:rPr>
                <w:rFonts w:hint="eastAsia" w:ascii="Times New Roman" w:hAnsi="Times New Roman" w:cs="Calibri"/>
                <w:szCs w:val="21"/>
              </w:rPr>
              <w:t>0</w:t>
            </w:r>
          </w:p>
        </w:tc>
        <w:tc>
          <w:tcPr>
            <w:tcW w:w="568" w:type="pct"/>
            <w:tcBorders>
              <w:top w:val="single" w:color="auto" w:sz="4" w:space="0"/>
              <w:left w:val="nil"/>
              <w:bottom w:val="single" w:color="auto" w:sz="4" w:space="0"/>
              <w:right w:val="single" w:color="auto" w:sz="4" w:space="0"/>
            </w:tcBorders>
            <w:shd w:val="clear" w:color="auto" w:fill="EEECE1"/>
          </w:tcPr>
          <w:p>
            <w:pPr>
              <w:jc w:val="left"/>
              <w:rPr>
                <w:rFonts w:ascii="Times New Roman" w:hAnsi="Times New Roman" w:cs="Calibri"/>
                <w:szCs w:val="21"/>
              </w:rPr>
            </w:pPr>
            <w:r>
              <w:rPr>
                <w:rFonts w:hint="eastAsia" w:ascii="Times New Roman" w:hAnsi="Times New Roman" w:cs="Calibri"/>
                <w:szCs w:val="21"/>
              </w:rPr>
              <w:t>0</w:t>
            </w:r>
          </w:p>
        </w:tc>
        <w:tc>
          <w:tcPr>
            <w:tcW w:w="568" w:type="pct"/>
            <w:tcBorders>
              <w:top w:val="single" w:color="auto" w:sz="4" w:space="0"/>
              <w:left w:val="nil"/>
              <w:bottom w:val="single" w:color="auto" w:sz="4" w:space="0"/>
              <w:right w:val="single" w:color="auto" w:sz="4" w:space="0"/>
            </w:tcBorders>
            <w:shd w:val="clear" w:color="auto" w:fill="C7DAF1"/>
          </w:tcPr>
          <w:p>
            <w:pPr>
              <w:jc w:val="left"/>
              <w:rPr>
                <w:rFonts w:ascii="Times New Roman" w:hAnsi="Times New Roman" w:cs="Calibri"/>
                <w:szCs w:val="21"/>
              </w:rPr>
            </w:pPr>
            <w:r>
              <w:rPr>
                <w:rFonts w:hint="eastAsia" w:ascii="Times New Roman" w:hAnsi="Times New Roman" w:cs="Calibri"/>
                <w:szCs w:val="21"/>
              </w:rPr>
              <w:t>80</w:t>
            </w:r>
          </w:p>
        </w:tc>
        <w:tc>
          <w:tcPr>
            <w:tcW w:w="503" w:type="pct"/>
            <w:tcBorders>
              <w:top w:val="single" w:color="auto" w:sz="4" w:space="0"/>
              <w:left w:val="nil"/>
              <w:bottom w:val="single" w:color="auto" w:sz="4" w:space="0"/>
              <w:right w:val="single" w:color="auto" w:sz="4" w:space="0"/>
            </w:tcBorders>
            <w:shd w:val="clear" w:color="auto" w:fill="C7DAF1"/>
          </w:tcPr>
          <w:p>
            <w:pPr>
              <w:jc w:val="left"/>
              <w:rPr>
                <w:rFonts w:ascii="Times New Roman" w:hAnsi="Times New Roman" w:cs="Calibri"/>
                <w:szCs w:val="21"/>
              </w:rPr>
            </w:pPr>
            <w:r>
              <w:rPr>
                <w:rFonts w:hint="eastAsia" w:ascii="Times New Roman" w:hAnsi="Times New Roman" w:cs="Calibri"/>
                <w:szCs w:val="21"/>
              </w:rPr>
              <w:t>0</w:t>
            </w:r>
          </w:p>
        </w:tc>
        <w:tc>
          <w:tcPr>
            <w:tcW w:w="503" w:type="pct"/>
            <w:tcBorders>
              <w:top w:val="single" w:color="auto" w:sz="4" w:space="0"/>
              <w:left w:val="nil"/>
              <w:bottom w:val="single" w:color="auto" w:sz="4" w:space="0"/>
              <w:right w:val="single" w:color="auto" w:sz="4" w:space="0"/>
            </w:tcBorders>
            <w:shd w:val="clear" w:color="auto" w:fill="C7DAF1"/>
          </w:tcPr>
          <w:p>
            <w:pPr>
              <w:jc w:val="left"/>
              <w:rPr>
                <w:rFonts w:ascii="Times New Roman" w:hAnsi="Times New Roman" w:cs="Calibri"/>
                <w:szCs w:val="21"/>
              </w:rPr>
            </w:pPr>
            <w:r>
              <w:rPr>
                <w:rFonts w:hint="eastAsia" w:ascii="Times New Roman" w:hAnsi="Times New Roman" w:cs="Calibri"/>
                <w:szCs w:val="21"/>
              </w:rPr>
              <w:t>0</w:t>
            </w:r>
          </w:p>
        </w:tc>
        <w:tc>
          <w:tcPr>
            <w:tcW w:w="572" w:type="pct"/>
            <w:tcBorders>
              <w:top w:val="single" w:color="auto" w:sz="4" w:space="0"/>
              <w:left w:val="nil"/>
              <w:bottom w:val="single" w:color="auto" w:sz="4" w:space="0"/>
              <w:right w:val="single" w:color="auto" w:sz="4" w:space="0"/>
            </w:tcBorders>
            <w:shd w:val="clear" w:color="auto" w:fill="C7DAF1"/>
          </w:tcPr>
          <w:p>
            <w:pPr>
              <w:jc w:val="left"/>
              <w:rPr>
                <w:rFonts w:ascii="Times New Roman" w:hAnsi="Times New Roman" w:cs="Calibri"/>
                <w:szCs w:val="21"/>
              </w:rPr>
            </w:pPr>
            <w:r>
              <w:rPr>
                <w:rFonts w:hint="eastAsia" w:ascii="Times New Roman" w:hAnsi="Times New Roman" w:cs="Calibri"/>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cs="Calibri"/>
                <w:b/>
                <w:color w:val="0000FF"/>
                <w:szCs w:val="21"/>
              </w:rPr>
            </w:pPr>
            <w:r>
              <w:rPr>
                <w:rFonts w:hint="eastAsia" w:ascii="Times New Roman" w:hAnsi="Times New Roman" w:eastAsia="宋体" w:cs="宋体"/>
                <w:b/>
                <w:color w:val="0000FF"/>
              </w:rPr>
              <w:t>合计</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b/>
                <w:color w:val="0000FF"/>
                <w:szCs w:val="21"/>
              </w:rPr>
            </w:pPr>
            <w:r>
              <w:rPr>
                <w:rFonts w:ascii="Times New Roman" w:hAnsi="Times New Roman" w:eastAsia="宋体" w:cs="Times New Roman"/>
                <w:b/>
                <w:color w:val="0000FF"/>
              </w:rPr>
              <w:t>1</w:t>
            </w:r>
            <w:r>
              <w:rPr>
                <w:rFonts w:hint="eastAsia" w:cs="Times New Roman"/>
                <w:b/>
                <w:color w:val="0000FF"/>
              </w:rPr>
              <w:t>35</w:t>
            </w:r>
            <w:r>
              <w:rPr>
                <w:rFonts w:hint="eastAsia" w:ascii="Times New Roman" w:hAnsi="Times New Roman" w:eastAsia="宋体" w:cs="宋体"/>
                <w:b/>
                <w:color w:val="0000FF"/>
              </w:rPr>
              <w:t>元</w:t>
            </w:r>
          </w:p>
        </w:tc>
        <w:tc>
          <w:tcPr>
            <w:tcW w:w="503" w:type="pct"/>
            <w:tcBorders>
              <w:top w:val="single" w:color="auto" w:sz="4" w:space="0"/>
              <w:left w:val="nil"/>
              <w:bottom w:val="single" w:color="auto" w:sz="4" w:space="0"/>
              <w:right w:val="single" w:color="auto" w:sz="4" w:space="0"/>
            </w:tcBorders>
            <w:shd w:val="clear" w:color="auto" w:fill="EEECE1"/>
          </w:tcPr>
          <w:p>
            <w:pPr>
              <w:rPr>
                <w:rFonts w:cs="Calibri"/>
                <w:b/>
                <w:color w:val="0000FF"/>
                <w:szCs w:val="21"/>
              </w:rPr>
            </w:pPr>
            <w:r>
              <w:rPr>
                <w:rFonts w:hint="eastAsia" w:cs="宋体"/>
                <w:b/>
                <w:color w:val="0000FF"/>
              </w:rPr>
              <w:t>79</w:t>
            </w:r>
            <w:r>
              <w:rPr>
                <w:rFonts w:hint="eastAsia" w:ascii="Times New Roman" w:hAnsi="Times New Roman" w:eastAsia="宋体" w:cs="宋体"/>
                <w:b/>
                <w:color w:val="0000FF"/>
              </w:rPr>
              <w:t>元</w:t>
            </w:r>
          </w:p>
        </w:tc>
        <w:tc>
          <w:tcPr>
            <w:tcW w:w="506" w:type="pct"/>
            <w:tcBorders>
              <w:top w:val="single" w:color="auto" w:sz="4" w:space="0"/>
              <w:left w:val="nil"/>
              <w:bottom w:val="single" w:color="auto" w:sz="4" w:space="0"/>
              <w:right w:val="single" w:color="auto" w:sz="4" w:space="0"/>
            </w:tcBorders>
            <w:shd w:val="clear" w:color="auto" w:fill="EEECE1"/>
          </w:tcPr>
          <w:p>
            <w:pPr>
              <w:rPr>
                <w:rFonts w:cs="Calibri"/>
                <w:b/>
                <w:color w:val="0000FF"/>
                <w:szCs w:val="21"/>
              </w:rPr>
            </w:pPr>
            <w:r>
              <w:rPr>
                <w:rFonts w:hint="eastAsia" w:cs="宋体"/>
                <w:b/>
                <w:color w:val="0000FF"/>
              </w:rPr>
              <w:t>20</w:t>
            </w:r>
            <w:r>
              <w:rPr>
                <w:rFonts w:hint="eastAsia" w:ascii="Times New Roman" w:hAnsi="Times New Roman" w:eastAsia="宋体" w:cs="宋体"/>
                <w:b/>
                <w:color w:val="0000FF"/>
              </w:rPr>
              <w:t>元</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b/>
                <w:color w:val="0000FF"/>
                <w:szCs w:val="21"/>
              </w:rPr>
            </w:pPr>
            <w:r>
              <w:rPr>
                <w:rFonts w:hint="eastAsia" w:cs="宋体"/>
                <w:b/>
                <w:color w:val="0000FF"/>
              </w:rPr>
              <w:t>20</w:t>
            </w:r>
            <w:r>
              <w:rPr>
                <w:rFonts w:hint="eastAsia" w:ascii="Times New Roman" w:hAnsi="Times New Roman" w:eastAsia="宋体" w:cs="宋体"/>
                <w:b/>
                <w:color w:val="0000FF"/>
              </w:rPr>
              <w:t>元</w:t>
            </w:r>
          </w:p>
        </w:tc>
        <w:tc>
          <w:tcPr>
            <w:tcW w:w="568" w:type="pct"/>
            <w:tcBorders>
              <w:top w:val="single" w:color="auto" w:sz="4" w:space="0"/>
              <w:left w:val="nil"/>
              <w:bottom w:val="single" w:color="auto" w:sz="4" w:space="0"/>
              <w:right w:val="single" w:color="auto" w:sz="4" w:space="0"/>
            </w:tcBorders>
            <w:shd w:val="clear" w:color="auto" w:fill="C7DAF1"/>
          </w:tcPr>
          <w:p>
            <w:pPr>
              <w:rPr>
                <w:rFonts w:eastAsia="宋体" w:cs="Calibri"/>
                <w:b/>
                <w:color w:val="0000FF"/>
                <w:szCs w:val="21"/>
              </w:rPr>
            </w:pPr>
            <w:r>
              <w:rPr>
                <w:rFonts w:cs="Calibri"/>
                <w:b/>
                <w:color w:val="0000FF"/>
                <w:szCs w:val="21"/>
              </w:rPr>
              <w:fldChar w:fldCharType="begin"/>
            </w:r>
            <w:r>
              <w:rPr>
                <w:rFonts w:cs="Calibri"/>
                <w:b/>
                <w:color w:val="0000FF"/>
                <w:szCs w:val="21"/>
              </w:rPr>
              <w:instrText xml:space="preserve"> = sum(F3:F10) \* MERGEFORMAT </w:instrText>
            </w:r>
            <w:r>
              <w:rPr>
                <w:rFonts w:cs="Calibri"/>
                <w:b/>
                <w:color w:val="0000FF"/>
                <w:szCs w:val="21"/>
              </w:rPr>
              <w:fldChar w:fldCharType="separate"/>
            </w:r>
            <w:r>
              <w:rPr>
                <w:rFonts w:cs="Calibri"/>
                <w:b/>
                <w:color w:val="0000FF"/>
                <w:szCs w:val="21"/>
              </w:rPr>
              <w:t>585</w:t>
            </w:r>
            <w:r>
              <w:rPr>
                <w:rFonts w:cs="Calibri"/>
                <w:b/>
                <w:color w:val="0000FF"/>
                <w:szCs w:val="21"/>
              </w:rPr>
              <w:fldChar w:fldCharType="end"/>
            </w:r>
            <w:r>
              <w:rPr>
                <w:rFonts w:hint="eastAsia" w:cs="Calibri"/>
                <w:b/>
                <w:color w:val="0000FF"/>
                <w:szCs w:val="21"/>
              </w:rPr>
              <w:t>元</w:t>
            </w:r>
          </w:p>
        </w:tc>
        <w:tc>
          <w:tcPr>
            <w:tcW w:w="503" w:type="pct"/>
            <w:tcBorders>
              <w:top w:val="single" w:color="auto" w:sz="4" w:space="0"/>
              <w:left w:val="nil"/>
              <w:bottom w:val="single" w:color="auto" w:sz="4" w:space="0"/>
              <w:right w:val="single" w:color="auto" w:sz="4" w:space="0"/>
            </w:tcBorders>
            <w:shd w:val="clear" w:color="auto" w:fill="C7DAF1"/>
          </w:tcPr>
          <w:p>
            <w:pPr>
              <w:rPr>
                <w:rFonts w:cs="Calibri"/>
                <w:b/>
                <w:color w:val="0000FF"/>
                <w:szCs w:val="21"/>
              </w:rPr>
            </w:pPr>
            <w:r>
              <w:rPr>
                <w:rFonts w:hint="eastAsia" w:cs="宋体"/>
                <w:b/>
                <w:color w:val="0000FF"/>
              </w:rPr>
              <w:t>79</w:t>
            </w:r>
            <w:r>
              <w:rPr>
                <w:rFonts w:hint="eastAsia" w:ascii="Times New Roman" w:hAnsi="Times New Roman" w:eastAsia="宋体" w:cs="宋体"/>
                <w:b/>
                <w:color w:val="0000FF"/>
              </w:rPr>
              <w:t>元</w:t>
            </w:r>
          </w:p>
        </w:tc>
        <w:tc>
          <w:tcPr>
            <w:tcW w:w="503" w:type="pct"/>
            <w:tcBorders>
              <w:top w:val="single" w:color="auto" w:sz="4" w:space="0"/>
              <w:left w:val="nil"/>
              <w:bottom w:val="single" w:color="auto" w:sz="4" w:space="0"/>
              <w:right w:val="single" w:color="auto" w:sz="4" w:space="0"/>
            </w:tcBorders>
            <w:shd w:val="clear" w:color="auto" w:fill="C7DAF1"/>
          </w:tcPr>
          <w:p>
            <w:pPr>
              <w:rPr>
                <w:rFonts w:cs="Calibri"/>
                <w:b/>
                <w:color w:val="0000FF"/>
                <w:szCs w:val="21"/>
              </w:rPr>
            </w:pPr>
            <w:r>
              <w:rPr>
                <w:rFonts w:hint="eastAsia" w:cs="宋体"/>
                <w:b/>
                <w:color w:val="0000FF"/>
              </w:rPr>
              <w:t>20</w:t>
            </w:r>
            <w:r>
              <w:rPr>
                <w:rFonts w:hint="eastAsia" w:ascii="Times New Roman" w:hAnsi="Times New Roman" w:eastAsia="宋体" w:cs="宋体"/>
                <w:b/>
                <w:color w:val="0000FF"/>
              </w:rPr>
              <w:t>元人</w:t>
            </w:r>
          </w:p>
        </w:tc>
        <w:tc>
          <w:tcPr>
            <w:tcW w:w="572" w:type="pct"/>
            <w:tcBorders>
              <w:top w:val="single" w:color="auto" w:sz="4" w:space="0"/>
              <w:left w:val="nil"/>
              <w:bottom w:val="single" w:color="auto" w:sz="4" w:space="0"/>
              <w:right w:val="single" w:color="auto" w:sz="4" w:space="0"/>
            </w:tcBorders>
            <w:shd w:val="clear" w:color="auto" w:fill="C7DAF1"/>
          </w:tcPr>
          <w:p>
            <w:pPr>
              <w:rPr>
                <w:rFonts w:cs="Calibri"/>
                <w:b/>
                <w:color w:val="0000FF"/>
                <w:szCs w:val="21"/>
              </w:rPr>
            </w:pPr>
            <w:r>
              <w:rPr>
                <w:rFonts w:hint="eastAsia" w:cs="宋体"/>
                <w:b/>
                <w:color w:val="0000FF"/>
              </w:rPr>
              <w:t>20</w:t>
            </w:r>
            <w:r>
              <w:rPr>
                <w:rFonts w:hint="eastAsia" w:ascii="Times New Roman" w:hAnsi="Times New Roman" w:eastAsia="宋体" w:cs="宋体"/>
                <w:b/>
                <w:color w:val="0000FF"/>
              </w:rPr>
              <w:t>元</w:t>
            </w:r>
          </w:p>
        </w:tc>
      </w:tr>
    </w:tbl>
    <w:p>
      <w:pPr>
        <w:jc w:val="left"/>
        <w:rPr>
          <w:rFonts w:ascii="黑体" w:hAnsi="黑体" w:eastAsia="黑体" w:cs="黑体"/>
          <w:szCs w:val="21"/>
        </w:rPr>
      </w:pPr>
    </w:p>
    <w:p>
      <w:pPr>
        <w:numPr>
          <w:ilvl w:val="0"/>
          <w:numId w:val="1"/>
        </w:numPr>
        <w:jc w:val="left"/>
        <w:rPr>
          <w:rFonts w:ascii="黑体" w:hAnsi="黑体" w:eastAsia="黑体" w:cs="黑体"/>
          <w:szCs w:val="21"/>
        </w:rPr>
      </w:pPr>
      <w:r>
        <w:rPr>
          <w:rFonts w:hint="eastAsia" w:ascii="黑体" w:hAnsi="黑体" w:eastAsia="黑体" w:cs="黑体"/>
          <w:szCs w:val="21"/>
        </w:rPr>
        <w:t>景点小交通以及客人个人消费不含，其次山西地大物博，景点丰富。除了以上行程景点外，在旅途闲暇之余，以增加行程的趣味性、长见识，开阔视野为目的，可选择参观沿途景点，需要另付费用。本着游客自愿自选的原则，由游客自愿酌情参加，旅行社不能有任何强迫游客参加自费活动的行为！</w:t>
      </w:r>
    </w:p>
    <w:p>
      <w:pPr>
        <w:jc w:val="left"/>
        <w:rPr>
          <w:rFonts w:ascii="黑体" w:hAnsi="黑体" w:eastAsia="黑体" w:cs="黑体"/>
          <w:bCs/>
          <w:color w:val="0000FF"/>
          <w:szCs w:val="21"/>
        </w:rPr>
      </w:pPr>
      <w:r>
        <w:rPr>
          <w:rFonts w:hint="eastAsia" w:ascii="黑体" w:hAnsi="黑体" w:eastAsia="黑体" w:cs="黑体"/>
          <w:bCs/>
          <w:color w:val="0000FF"/>
          <w:szCs w:val="21"/>
        </w:rPr>
        <w:t>景区耳麦讲解费90元/人：五台山、悬空寺、云冈石窟、乔家大院、晋祠。</w:t>
      </w:r>
    </w:p>
    <w:p>
      <w:pPr>
        <w:pStyle w:val="2"/>
      </w:pPr>
      <w:r>
        <w:rPr>
          <w:rFonts w:hint="eastAsia" w:ascii="黑体" w:hAnsi="黑体" w:eastAsia="黑体" w:cs="黑体"/>
          <w:bCs/>
          <w:color w:val="0000FF"/>
        </w:rPr>
        <w:t>（山西景点大部分为古建形式，为保护景区建设，景区内不允许使用扩音器讲解，如因不租用讲解器，导致未能正常听取讲解，产生投诉不予受理，感谢您的配合）</w:t>
      </w:r>
    </w:p>
    <w:p>
      <w:pPr>
        <w:jc w:val="left"/>
        <w:rPr>
          <w:rFonts w:ascii="黑体" w:hAnsi="黑体" w:eastAsia="黑体" w:cs="黑体"/>
          <w:szCs w:val="21"/>
        </w:rPr>
      </w:pPr>
      <w:r>
        <w:rPr>
          <w:rFonts w:hint="eastAsia" w:ascii="黑体" w:hAnsi="黑体" w:eastAsia="黑体" w:cs="黑体"/>
          <w:szCs w:val="21"/>
        </w:rPr>
        <w:t>第二天推荐：辽金古城华严寺150元/人</w:t>
      </w:r>
    </w:p>
    <w:p>
      <w:pPr>
        <w:jc w:val="left"/>
        <w:rPr>
          <w:rFonts w:ascii="黑体" w:hAnsi="黑体" w:eastAsia="黑体" w:cs="黑体"/>
          <w:szCs w:val="21"/>
        </w:rPr>
      </w:pPr>
      <w:r>
        <w:rPr>
          <w:rFonts w:hint="eastAsia" w:ascii="黑体" w:hAnsi="黑体" w:eastAsia="黑体" w:cs="黑体"/>
          <w:szCs w:val="21"/>
        </w:rPr>
        <w:t>第二天推荐：雁门关230元/人</w:t>
      </w:r>
    </w:p>
    <w:p>
      <w:pPr>
        <w:jc w:val="left"/>
        <w:rPr>
          <w:rFonts w:ascii="黑体" w:hAnsi="黑体" w:eastAsia="黑体" w:cs="黑体"/>
          <w:szCs w:val="21"/>
        </w:rPr>
      </w:pPr>
      <w:r>
        <w:rPr>
          <w:rFonts w:hint="eastAsia" w:ascii="黑体" w:hAnsi="黑体" w:eastAsia="黑体" w:cs="黑体"/>
          <w:szCs w:val="21"/>
        </w:rPr>
        <w:t>第四天推荐：阎锡山故居150元/人</w:t>
      </w:r>
    </w:p>
    <w:p>
      <w:pPr>
        <w:jc w:val="left"/>
        <w:rPr>
          <w:rFonts w:ascii="黑体" w:hAnsi="黑体" w:eastAsia="黑体" w:cs="黑体"/>
          <w:szCs w:val="21"/>
        </w:rPr>
      </w:pPr>
      <w:r>
        <w:rPr>
          <w:rFonts w:hint="eastAsia" w:ascii="黑体" w:hAnsi="黑体" w:eastAsia="黑体" w:cs="黑体"/>
          <w:szCs w:val="21"/>
        </w:rPr>
        <w:t>第五天推荐：王家大院190元/人</w:t>
      </w:r>
    </w:p>
    <w:p>
      <w:pPr>
        <w:jc w:val="left"/>
        <w:rPr>
          <w:rFonts w:ascii="黑体" w:hAnsi="黑体" w:eastAsia="黑体" w:cs="黑体"/>
          <w:szCs w:val="21"/>
        </w:rPr>
      </w:pPr>
      <w:r>
        <w:rPr>
          <w:rFonts w:hint="eastAsia" w:ascii="黑体" w:hAnsi="黑体" w:eastAsia="黑体" w:cs="黑体"/>
          <w:szCs w:val="21"/>
        </w:rPr>
        <w:t>3.如遇单人报名，尽量安排与其它团友拼房或住三人间（或加床），如无法实行则需客人自补单房差。</w:t>
      </w:r>
    </w:p>
    <w:p>
      <w:pPr>
        <w:jc w:val="left"/>
        <w:rPr>
          <w:rFonts w:ascii="黑体" w:hAnsi="黑体" w:eastAsia="黑体" w:cs="黑体"/>
          <w:szCs w:val="21"/>
        </w:rPr>
      </w:pPr>
      <w:r>
        <w:rPr>
          <w:rFonts w:hint="eastAsia" w:ascii="黑体" w:hAnsi="黑体" w:eastAsia="黑体" w:cs="黑体"/>
          <w:szCs w:val="21"/>
        </w:rPr>
        <w:t>4.行程中部分景点、演出场所及用餐地点存在商品销售行为，如游客自行购买，费用自理，且不视为旅行社安排购物行为。请索要正规发票保证您的合法权益。</w:t>
      </w:r>
    </w:p>
    <w:p>
      <w:pPr>
        <w:jc w:val="left"/>
        <w:rPr>
          <w:rFonts w:ascii="黑体" w:hAnsi="黑体" w:eastAsia="黑体" w:cs="黑体"/>
          <w:szCs w:val="21"/>
        </w:rPr>
      </w:pPr>
      <w:r>
        <w:rPr>
          <w:rFonts w:hint="eastAsia" w:ascii="黑体" w:hAnsi="黑体" w:eastAsia="黑体" w:cs="黑体"/>
          <w:szCs w:val="21"/>
        </w:rPr>
        <w:t>5.为方便游客购买伴手礼馈赠亲朋好友，导游会在车上介绍山西特产并代为订购，此为便利服务非强迫性推销，请根据各人实际需要选择付费。</w:t>
      </w:r>
    </w:p>
    <w:p>
      <w:pPr>
        <w:jc w:val="left"/>
        <w:rPr>
          <w:rFonts w:ascii="黑体" w:hAnsi="黑体" w:eastAsia="黑体" w:cs="黑体"/>
          <w:szCs w:val="21"/>
        </w:rPr>
      </w:pPr>
      <w:r>
        <w:rPr>
          <w:rFonts w:hint="eastAsia" w:ascii="黑体" w:hAnsi="黑体" w:eastAsia="黑体" w:cs="黑体"/>
          <w:szCs w:val="21"/>
        </w:rPr>
        <w:t>6.儿童含车位费、半餐费、导服，不含床位费、门票，因不含床位费，产生的早餐由客人自理。</w:t>
      </w:r>
    </w:p>
    <w:p>
      <w:pPr>
        <w:jc w:val="left"/>
        <w:rPr>
          <w:rFonts w:ascii="黑体" w:hAnsi="黑体" w:eastAsia="黑体" w:cs="黑体"/>
          <w:szCs w:val="21"/>
        </w:rPr>
      </w:pPr>
    </w:p>
    <w:p>
      <w:pPr>
        <w:jc w:val="center"/>
        <w:rPr>
          <w:rFonts w:ascii="黑体" w:hAnsi="黑体" w:eastAsia="黑体" w:cs="黑体"/>
          <w:b/>
          <w:bCs/>
          <w:sz w:val="24"/>
        </w:rPr>
      </w:pPr>
      <w:r>
        <w:rPr>
          <w:rFonts w:hint="eastAsia" w:ascii="黑体" w:hAnsi="黑体" w:eastAsia="黑体" w:cs="黑体"/>
          <w:b/>
          <w:bCs/>
          <w:sz w:val="24"/>
        </w:rPr>
        <w:t>【温馨提示】</w:t>
      </w:r>
    </w:p>
    <w:p>
      <w:pPr>
        <w:jc w:val="left"/>
        <w:rPr>
          <w:rFonts w:ascii="黑体" w:hAnsi="黑体" w:eastAsia="黑体" w:cs="黑体"/>
          <w:szCs w:val="21"/>
        </w:rPr>
      </w:pPr>
      <w:r>
        <w:rPr>
          <w:rFonts w:hint="eastAsia" w:ascii="黑体" w:hAnsi="黑体" w:eastAsia="黑体" w:cs="黑体"/>
          <w:szCs w:val="21"/>
        </w:rPr>
        <w:t>1.</w:t>
      </w:r>
      <w:r>
        <w:rPr>
          <w:rFonts w:hint="eastAsia" w:ascii="黑体" w:hAnsi="黑体" w:eastAsia="黑体" w:cs="黑体"/>
          <w:b/>
          <w:color w:val="FF0000"/>
          <w:sz w:val="22"/>
          <w:szCs w:val="22"/>
        </w:rPr>
        <w:t>行程中的时间安排仅供参考，具体时间安排和游览顺序以及住宿可能按实际路况及景区政策稍作调整。</w:t>
      </w:r>
    </w:p>
    <w:p>
      <w:pPr>
        <w:jc w:val="left"/>
        <w:rPr>
          <w:rFonts w:ascii="黑体" w:hAnsi="黑体" w:eastAsia="黑体" w:cs="黑体"/>
          <w:szCs w:val="21"/>
        </w:rPr>
      </w:pPr>
      <w:r>
        <w:rPr>
          <w:rFonts w:hint="eastAsia" w:ascii="黑体" w:hAnsi="黑体" w:eastAsia="黑体" w:cs="黑体"/>
          <w:szCs w:val="21"/>
        </w:rPr>
        <w:t>2.出行期间，请随身携带本人有效身份证原件（出行前请务必检查自己证件的有效期），未满16周岁者请携带户口本原件。超过16岁的游客若没有办理身份证，请在户籍所在地派出所开具相关身份证明。</w:t>
      </w:r>
    </w:p>
    <w:p>
      <w:pPr>
        <w:jc w:val="left"/>
        <w:rPr>
          <w:rFonts w:ascii="黑体" w:hAnsi="黑体" w:eastAsia="黑体" w:cs="黑体"/>
          <w:szCs w:val="21"/>
        </w:rPr>
      </w:pPr>
      <w:r>
        <w:rPr>
          <w:rFonts w:hint="eastAsia" w:ascii="黑体" w:hAnsi="黑体" w:eastAsia="黑体" w:cs="黑体"/>
          <w:szCs w:val="21"/>
        </w:rPr>
        <w:t>3.提前或延住客人入住酒店时，酒店会收取一定押金（按照酒店不同标准，每人100-300元不等），需要游客在酒店前台自行支付。若有损坏酒店物品、丢失房卡等，需自行赔偿酒店损失。</w:t>
      </w:r>
    </w:p>
    <w:p>
      <w:pPr>
        <w:jc w:val="left"/>
        <w:rPr>
          <w:rFonts w:ascii="黑体" w:hAnsi="黑体" w:eastAsia="黑体" w:cs="黑体"/>
          <w:szCs w:val="21"/>
        </w:rPr>
      </w:pPr>
      <w:r>
        <w:rPr>
          <w:rFonts w:hint="eastAsia" w:ascii="黑体" w:hAnsi="黑体" w:eastAsia="黑体" w:cs="黑体"/>
          <w:szCs w:val="21"/>
        </w:rPr>
        <w:t>4.如遇国家政策性调整门票价格、交通价格、住宿价格等，则按调整后的价格结算；</w:t>
      </w:r>
    </w:p>
    <w:p>
      <w:pPr>
        <w:jc w:val="left"/>
        <w:rPr>
          <w:rFonts w:ascii="黑体" w:hAnsi="黑体" w:eastAsia="黑体" w:cs="黑体"/>
          <w:szCs w:val="21"/>
        </w:rPr>
      </w:pPr>
      <w:r>
        <w:rPr>
          <w:rFonts w:hint="eastAsia" w:ascii="黑体" w:hAnsi="黑体" w:eastAsia="黑体" w:cs="黑体"/>
          <w:szCs w:val="21"/>
        </w:rPr>
        <w:t>5.当发生不可抗力因素（如下雨、下雪、修路、台风、地震、暴风雨/雪、罢工等；包括航班调整、延误、取消）导致游客滞留或变更行程而产生的额外费用由游客自行承担，旅行社仅配合协助安排，增加的食宿费用由旅游者承担（山西现付）。</w:t>
      </w:r>
    </w:p>
    <w:p>
      <w:pPr>
        <w:jc w:val="left"/>
        <w:rPr>
          <w:rFonts w:ascii="黑体" w:hAnsi="黑体" w:eastAsia="黑体" w:cs="黑体"/>
          <w:szCs w:val="21"/>
        </w:rPr>
      </w:pPr>
      <w:r>
        <w:rPr>
          <w:rFonts w:hint="eastAsia" w:ascii="黑体" w:hAnsi="黑体" w:eastAsia="黑体" w:cs="黑体"/>
          <w:szCs w:val="21"/>
        </w:rPr>
        <w:t>6.70周岁以上老年人预定出游，须出示健康证明和免责协议并有年轻的家属或朋友陪同。</w:t>
      </w:r>
    </w:p>
    <w:p>
      <w:pPr>
        <w:jc w:val="left"/>
        <w:rPr>
          <w:rFonts w:ascii="黑体" w:hAnsi="黑体" w:eastAsia="黑体" w:cs="黑体"/>
          <w:szCs w:val="21"/>
        </w:rPr>
      </w:pPr>
      <w:r>
        <w:rPr>
          <w:rFonts w:hint="eastAsia" w:ascii="黑体" w:hAnsi="黑体" w:eastAsia="黑体" w:cs="黑体"/>
          <w:szCs w:val="21"/>
        </w:rPr>
        <w:t>7.行程中赠送的项目或免费景点，如因政策原因未能参加，不退还任何费用。赠送项目不参加或没有履行不退费用，我公司不承担由此产生的责任；</w:t>
      </w:r>
    </w:p>
    <w:p>
      <w:pPr>
        <w:jc w:val="left"/>
        <w:rPr>
          <w:rFonts w:ascii="黑体" w:hAnsi="黑体" w:eastAsia="黑体" w:cs="黑体"/>
          <w:szCs w:val="21"/>
        </w:rPr>
      </w:pPr>
      <w:r>
        <w:rPr>
          <w:rFonts w:hint="eastAsia" w:ascii="黑体" w:hAnsi="黑体" w:eastAsia="黑体" w:cs="黑体"/>
          <w:szCs w:val="21"/>
        </w:rPr>
        <w:t>8.如五台山下雪、修路、下雨等不可抗力因素，到大同需绕行高速，增加车费50元/人，现付给导游。</w:t>
      </w:r>
    </w:p>
    <w:p>
      <w:pPr>
        <w:jc w:val="left"/>
        <w:rPr>
          <w:rFonts w:ascii="黑体" w:hAnsi="黑体" w:eastAsia="黑体" w:cs="黑体"/>
          <w:szCs w:val="21"/>
        </w:rPr>
      </w:pPr>
      <w:r>
        <w:rPr>
          <w:rFonts w:hint="eastAsia" w:ascii="黑体" w:hAnsi="黑体" w:eastAsia="黑体" w:cs="黑体"/>
          <w:szCs w:val="21"/>
        </w:rPr>
        <w:t>9.游客来山西游览期间，全程请自觉佩戴口罩，低风险地区提供健康码绿码、行程码，中、高风险地区请提供7日内核算检测。</w:t>
      </w:r>
    </w:p>
    <w:p>
      <w:pPr>
        <w:jc w:val="left"/>
        <w:rPr>
          <w:rFonts w:ascii="黑体" w:hAnsi="黑体" w:eastAsia="黑体" w:cs="黑体"/>
          <w:szCs w:val="21"/>
        </w:rPr>
      </w:pPr>
      <w:r>
        <w:rPr>
          <w:rFonts w:hint="eastAsia" w:ascii="黑体" w:hAnsi="黑体" w:eastAsia="黑体" w:cs="黑体"/>
          <w:szCs w:val="21"/>
        </w:rPr>
        <w:t>10.离团退费事宜：</w:t>
      </w:r>
    </w:p>
    <w:p>
      <w:pPr>
        <w:jc w:val="left"/>
        <w:rPr>
          <w:rFonts w:ascii="黑体" w:hAnsi="黑体" w:eastAsia="黑体" w:cs="黑体"/>
          <w:szCs w:val="21"/>
        </w:rPr>
      </w:pPr>
      <w:r>
        <w:rPr>
          <w:rFonts w:hint="eastAsia" w:ascii="黑体" w:hAnsi="黑体" w:eastAsia="黑体" w:cs="黑体"/>
          <w:szCs w:val="21"/>
        </w:rPr>
        <w:t>擅自离团：未提前与旅行社协商一致并签字认可，视为本旅游合同（包括所含服务项目及保险责任）的自动终止，未产生的项目不退。</w:t>
      </w:r>
    </w:p>
    <w:p>
      <w:pPr>
        <w:jc w:val="left"/>
        <w:rPr>
          <w:rFonts w:ascii="黑体" w:hAnsi="黑体" w:eastAsia="黑体" w:cs="黑体"/>
          <w:szCs w:val="21"/>
        </w:rPr>
      </w:pPr>
      <w:r>
        <w:rPr>
          <w:rFonts w:hint="eastAsia" w:ascii="黑体" w:hAnsi="黑体" w:eastAsia="黑体" w:cs="黑体"/>
          <w:szCs w:val="21"/>
        </w:rPr>
        <w:t>协商离团：提前与旅行社协商一致并签字认可，视为本旅游合同（包括所含服务项目及保险责任）的自动终止，未产生的门票可退，中午12：00前签字认可房费可退，其余项目不退。</w:t>
      </w:r>
    </w:p>
    <w:p>
      <w:pPr>
        <w:jc w:val="left"/>
        <w:rPr>
          <w:rFonts w:ascii="黑体" w:hAnsi="黑体" w:eastAsia="黑体" w:cs="黑体"/>
          <w:szCs w:val="21"/>
        </w:rPr>
      </w:pPr>
    </w:p>
    <w:p>
      <w:pPr>
        <w:jc w:val="center"/>
        <w:rPr>
          <w:rFonts w:ascii="黑体" w:hAnsi="黑体" w:eastAsia="黑体" w:cs="黑体"/>
          <w:szCs w:val="21"/>
        </w:rPr>
      </w:pPr>
      <w:r>
        <w:rPr>
          <w:rFonts w:hint="eastAsia" w:ascii="黑体" w:hAnsi="黑体" w:eastAsia="黑体" w:cs="黑体"/>
          <w:b/>
          <w:bCs/>
          <w:sz w:val="24"/>
        </w:rPr>
        <w:t>【重要提示】</w:t>
      </w:r>
    </w:p>
    <w:p>
      <w:pPr>
        <w:jc w:val="left"/>
        <w:rPr>
          <w:rFonts w:ascii="黑体" w:hAnsi="黑体" w:eastAsia="黑体" w:cs="黑体"/>
          <w:szCs w:val="21"/>
        </w:rPr>
      </w:pPr>
      <w:r>
        <w:rPr>
          <w:rFonts w:hint="eastAsia" w:ascii="黑体" w:hAnsi="黑体" w:eastAsia="黑体" w:cs="黑体"/>
          <w:szCs w:val="21"/>
        </w:rPr>
        <w:t>1.山西为大陆性季风气候，早晚温差较大，空气较为干燥，请提醒来访客人多喝水多食水果。</w:t>
      </w:r>
    </w:p>
    <w:p>
      <w:pPr>
        <w:jc w:val="left"/>
        <w:rPr>
          <w:rFonts w:ascii="黑体" w:hAnsi="黑体" w:eastAsia="黑体" w:cs="黑体"/>
          <w:szCs w:val="21"/>
        </w:rPr>
      </w:pPr>
      <w:r>
        <w:rPr>
          <w:rFonts w:hint="eastAsia" w:ascii="黑体" w:hAnsi="黑体" w:eastAsia="黑体" w:cs="黑体"/>
          <w:szCs w:val="21"/>
        </w:rPr>
        <w:t>2.山西本地饮食习惯以面食为主。山西菜的基本风味以咸香为主，甜酸为辅，菜肴可分为南、北、中三派。南路以运城、临汾地区为主，菜品以海味为最，口味偏清淡。北路以大同、五台山为代表，菜肴讲究重油重色。中路菜以太原为主，兼收南北之长，选料精细，切配考究，山西菜具有酥烂、香嫩、重色、重味的特点。</w:t>
      </w:r>
    </w:p>
    <w:p>
      <w:pPr>
        <w:jc w:val="left"/>
        <w:rPr>
          <w:rFonts w:ascii="黑体" w:hAnsi="黑体" w:eastAsia="黑体" w:cs="黑体"/>
          <w:szCs w:val="21"/>
        </w:rPr>
      </w:pPr>
      <w:r>
        <w:rPr>
          <w:rFonts w:hint="eastAsia" w:ascii="黑体" w:hAnsi="黑体" w:eastAsia="黑体" w:cs="黑体"/>
          <w:szCs w:val="21"/>
        </w:rPr>
        <w:t>3.山西饮水碱性较大，请适量食用山西特产老陈醋，不仅可中和水内碱质，还可增强体质，预防感冒，更有美容的奇特疗效。</w:t>
      </w:r>
    </w:p>
    <w:p>
      <w:pPr>
        <w:jc w:val="left"/>
        <w:rPr>
          <w:rFonts w:ascii="黑体" w:hAnsi="黑体" w:eastAsia="黑体" w:cs="黑体"/>
          <w:szCs w:val="21"/>
        </w:rPr>
      </w:pPr>
      <w:r>
        <w:rPr>
          <w:rFonts w:hint="eastAsia" w:ascii="黑体" w:hAnsi="黑体" w:eastAsia="黑体" w:cs="黑体"/>
          <w:szCs w:val="21"/>
        </w:rPr>
        <w:t>4.出行必备：雨衣或雨伞、运动鞋、感冒药、肠胃药、防虫膏药、防晒油、太阳帽、太阳镜等。</w:t>
      </w:r>
    </w:p>
    <w:p>
      <w:pPr>
        <w:jc w:val="left"/>
        <w:rPr>
          <w:rFonts w:ascii="黑体" w:hAnsi="黑体" w:eastAsia="黑体" w:cs="黑体"/>
          <w:szCs w:val="21"/>
        </w:rPr>
      </w:pPr>
      <w:r>
        <w:rPr>
          <w:rFonts w:hint="eastAsia" w:ascii="黑体" w:hAnsi="黑体" w:eastAsia="黑体" w:cs="黑体"/>
          <w:szCs w:val="21"/>
        </w:rPr>
        <w:t>5.山西是中华文明的发祥地之一，有着深厚的历史文化底蕴，敬请各位游客入乡随俗，遵从各地风俗。</w:t>
      </w:r>
    </w:p>
    <w:p>
      <w:pPr>
        <w:jc w:val="left"/>
        <w:rPr>
          <w:rFonts w:ascii="黑体" w:hAnsi="黑体" w:eastAsia="黑体" w:cs="黑体"/>
          <w:szCs w:val="21"/>
        </w:rPr>
      </w:pPr>
      <w:r>
        <w:rPr>
          <w:rFonts w:hint="eastAsia" w:ascii="黑体" w:hAnsi="黑体" w:eastAsia="黑体" w:cs="黑体"/>
          <w:szCs w:val="21"/>
        </w:rPr>
        <w:t>6.山西地上古建筑及珍贵文物众多，敬请游客爱护古建，珍惜文物。</w:t>
      </w:r>
    </w:p>
    <w:p>
      <w:pPr>
        <w:jc w:val="left"/>
        <w:rPr>
          <w:rFonts w:ascii="黑体" w:hAnsi="黑体" w:eastAsia="黑体" w:cs="黑体"/>
          <w:szCs w:val="21"/>
        </w:rPr>
      </w:pPr>
      <w:r>
        <w:rPr>
          <w:rFonts w:hint="eastAsia" w:ascii="黑体" w:hAnsi="黑体" w:eastAsia="黑体" w:cs="黑体"/>
          <w:szCs w:val="21"/>
        </w:rPr>
        <w:t>7.山西景区之间的时间较长，请大家做好准备。</w:t>
      </w:r>
    </w:p>
    <w:p>
      <w:pPr>
        <w:jc w:val="left"/>
        <w:rPr>
          <w:rFonts w:ascii="黑体" w:hAnsi="黑体" w:eastAsia="黑体" w:cs="黑体"/>
          <w:szCs w:val="21"/>
        </w:rPr>
      </w:pPr>
      <w:r>
        <w:rPr>
          <w:rFonts w:hint="eastAsia" w:ascii="黑体" w:hAnsi="黑体" w:eastAsia="黑体" w:cs="黑体"/>
          <w:szCs w:val="21"/>
        </w:rPr>
        <w:t>8.山西旅游开发较晚，各项基础设施及接待条件比发达地区还有差距。</w:t>
      </w:r>
    </w:p>
    <w:p>
      <w:pPr>
        <w:jc w:val="left"/>
        <w:rPr>
          <w:rFonts w:ascii="黑体" w:hAnsi="黑体" w:eastAsia="黑体" w:cs="黑体"/>
          <w:szCs w:val="21"/>
        </w:rPr>
      </w:pPr>
      <w:r>
        <w:rPr>
          <w:rFonts w:hint="eastAsia" w:ascii="黑体" w:hAnsi="黑体" w:eastAsia="黑体" w:cs="黑体"/>
          <w:szCs w:val="21"/>
        </w:rPr>
        <w:t>9.酒店大堂、房间、洗手间及餐厅多为光滑地面，行走时请注意脚下，避免摔倒。</w:t>
      </w:r>
    </w:p>
    <w:p>
      <w:pPr>
        <w:jc w:val="left"/>
        <w:rPr>
          <w:rFonts w:ascii="黑体" w:hAnsi="黑体" w:eastAsia="黑体" w:cs="黑体"/>
          <w:szCs w:val="21"/>
        </w:rPr>
      </w:pPr>
      <w:r>
        <w:rPr>
          <w:rFonts w:hint="eastAsia" w:ascii="黑体" w:hAnsi="黑体" w:eastAsia="黑体" w:cs="黑体"/>
          <w:szCs w:val="21"/>
        </w:rPr>
        <w:t>10.酒店退房时间为中午的12：00，晚班机的客人可把行李寄存在酒店后自由活动或自补房差开钟点房休息。</w:t>
      </w:r>
    </w:p>
    <w:p>
      <w:pPr>
        <w:jc w:val="left"/>
        <w:rPr>
          <w:rFonts w:ascii="黑体" w:hAnsi="黑体" w:eastAsia="黑体" w:cs="黑体"/>
          <w:szCs w:val="21"/>
        </w:rPr>
      </w:pPr>
      <w:r>
        <w:rPr>
          <w:rFonts w:hint="eastAsia" w:ascii="黑体" w:hAnsi="黑体" w:eastAsia="黑体" w:cs="黑体"/>
          <w:szCs w:val="21"/>
        </w:rPr>
        <w:t>11.行程中所含早餐均为住宿酒店提供，包含在房费中，不用不退。</w:t>
      </w:r>
    </w:p>
    <w:p>
      <w:pPr>
        <w:jc w:val="left"/>
        <w:rPr>
          <w:rFonts w:ascii="黑体" w:hAnsi="黑体" w:eastAsia="黑体" w:cs="黑体"/>
          <w:szCs w:val="21"/>
        </w:rPr>
      </w:pPr>
      <w:r>
        <w:rPr>
          <w:rFonts w:hint="eastAsia" w:ascii="黑体" w:hAnsi="黑体" w:eastAsia="黑体" w:cs="黑体"/>
          <w:szCs w:val="21"/>
        </w:rPr>
        <w:t>12.在不减少景点数量及游览时间的前提下，旅行社可与游客友好协商，根据实际情况调整游览顺序。</w:t>
      </w:r>
    </w:p>
    <w:p>
      <w:pPr>
        <w:jc w:val="left"/>
        <w:rPr>
          <w:rFonts w:ascii="黑体" w:hAnsi="黑体" w:eastAsia="黑体" w:cs="黑体"/>
          <w:szCs w:val="21"/>
        </w:rPr>
      </w:pPr>
      <w:r>
        <w:rPr>
          <w:rFonts w:hint="eastAsia" w:ascii="黑体" w:hAnsi="黑体" w:eastAsia="黑体" w:cs="黑体"/>
          <w:szCs w:val="21"/>
        </w:rPr>
        <w:t>13.行程中标注的景点游览时间是根据旅游正常情况来约定的，为抵达景区大门始至离开景区大门止；原则上淡季人不多的时候前面标注的游览时间都能够确保游客充分将景点游览完毕。关于行程上约定的城市之间景点之间的车程时间以无特殊情况（如堵车、下雨、下雪、修路或意外等）特殊状况出现为标准来测算的时间，如有任何一种情况发生都有可能造成时间的变化，请各位游客理解。</w:t>
      </w:r>
    </w:p>
    <w:p>
      <w:pPr>
        <w:jc w:val="left"/>
        <w:rPr>
          <w:rFonts w:ascii="黑体" w:hAnsi="黑体" w:eastAsia="黑体" w:cs="黑体"/>
          <w:szCs w:val="21"/>
        </w:rPr>
      </w:pPr>
      <w:r>
        <w:rPr>
          <w:rFonts w:hint="eastAsia" w:ascii="黑体" w:hAnsi="黑体" w:eastAsia="黑体" w:cs="黑体"/>
          <w:szCs w:val="21"/>
        </w:rPr>
        <w:t>14.行程结束后自由活动期间，请注意自身人身财产安全，切记单独行动，不要盲目听信的士车司机的话。在此期间经游客主动要求或经协商一致，签署补充协议，我社可安排其他另付费特色体验项目。</w:t>
      </w:r>
    </w:p>
    <w:p>
      <w:pPr>
        <w:jc w:val="left"/>
        <w:rPr>
          <w:rFonts w:ascii="黑体" w:hAnsi="黑体" w:eastAsia="黑体" w:cs="黑体"/>
          <w:szCs w:val="21"/>
        </w:rPr>
      </w:pPr>
      <w:r>
        <w:rPr>
          <w:rFonts w:hint="eastAsia" w:ascii="黑体" w:hAnsi="黑体" w:eastAsia="黑体" w:cs="黑体"/>
          <w:szCs w:val="21"/>
        </w:rPr>
        <w:t>15.由于有关环保法律和政策要求，自由活动期间旅游大巴停运，期间可能不会开放车内空调。</w:t>
      </w:r>
    </w:p>
    <w:p>
      <w:pPr>
        <w:jc w:val="left"/>
        <w:rPr>
          <w:rFonts w:ascii="黑体" w:hAnsi="黑体" w:eastAsia="黑体" w:cs="黑体"/>
          <w:szCs w:val="21"/>
        </w:rPr>
      </w:pPr>
      <w:r>
        <w:rPr>
          <w:rFonts w:hint="eastAsia" w:ascii="黑体" w:hAnsi="黑体" w:eastAsia="黑体" w:cs="黑体"/>
          <w:szCs w:val="21"/>
        </w:rPr>
        <w:t>16.旅程结束时，请认真如实地填写旅行社提供的《游客意见反馈表》，希望通过您的意见单我们更好地监督当地的接待质量，您的意见单也将是行程中发生投诉的处理依据！恕不受理客人因虚填意见单而产生的后续争议和投诉，由此而造成的一切损失由客人自负。投诉问题在旅游目的地就地解决，返程后我社将不接受投诉，请谅解，谢谢！</w:t>
      </w:r>
    </w:p>
    <w:p>
      <w:pPr>
        <w:jc w:val="left"/>
        <w:rPr>
          <w:rFonts w:ascii="黑体" w:hAnsi="黑体" w:eastAsia="黑体" w:cs="黑体"/>
          <w:szCs w:val="21"/>
        </w:rPr>
      </w:pPr>
      <w:r>
        <w:rPr>
          <w:rFonts w:hint="eastAsia" w:ascii="黑体" w:hAnsi="黑体" w:eastAsia="黑体" w:cs="黑体"/>
          <w:szCs w:val="21"/>
        </w:rPr>
        <w:t> </w:t>
      </w:r>
    </w:p>
    <w:p>
      <w:pPr>
        <w:jc w:val="left"/>
        <w:rPr>
          <w:rFonts w:ascii="黑体" w:hAnsi="黑体" w:eastAsia="黑体" w:cs="黑体"/>
          <w:szCs w:val="21"/>
        </w:rPr>
      </w:pPr>
    </w:p>
    <w:tbl>
      <w:tblPr>
        <w:tblStyle w:val="4"/>
        <w:tblW w:w="0" w:type="auto"/>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shd w:val="clear" w:color="auto" w:fill="4472C4" w:themeFill="accent5"/>
        <w:tblLayout w:type="autofit"/>
        <w:tblCellMar>
          <w:top w:w="0" w:type="dxa"/>
          <w:left w:w="108" w:type="dxa"/>
          <w:bottom w:w="0" w:type="dxa"/>
          <w:right w:w="108" w:type="dxa"/>
        </w:tblCellMar>
      </w:tblPr>
      <w:tblGrid>
        <w:gridCol w:w="10682"/>
      </w:tblGrid>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trHeight w:val="510" w:hRule="atLeast"/>
        </w:trPr>
        <w:tc>
          <w:tcPr>
            <w:tcW w:w="10682" w:type="dxa"/>
            <w:tcBorders>
              <w:top w:val="single" w:color="FFFFFF" w:sz="8" w:space="0"/>
              <w:left w:val="single" w:color="FFFFFF" w:sz="8" w:space="0"/>
              <w:bottom w:val="dotted" w:color="auto" w:sz="4" w:space="0"/>
              <w:right w:val="single" w:color="FFFFFF" w:sz="8" w:space="0"/>
            </w:tcBorders>
            <w:shd w:val="clear" w:color="auto" w:fill="4472C4" w:themeFill="accent5"/>
            <w:vAlign w:val="center"/>
          </w:tcPr>
          <w:p>
            <w:pPr>
              <w:spacing w:line="520" w:lineRule="exact"/>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山西旅游补充协议书</w:t>
            </w:r>
          </w:p>
        </w:tc>
      </w:tr>
    </w:tbl>
    <w:p>
      <w:pPr>
        <w:spacing w:line="300" w:lineRule="exact"/>
        <w:rPr>
          <w:rFonts w:ascii="微软雅黑" w:hAnsi="微软雅黑" w:eastAsia="微软雅黑"/>
          <w:color w:val="000000"/>
          <w:szCs w:val="21"/>
        </w:rPr>
      </w:pPr>
      <w:r>
        <w:rPr>
          <w:rFonts w:hint="eastAsia" w:ascii="微软雅黑" w:hAnsi="微软雅黑" w:eastAsia="微软雅黑"/>
          <w:color w:val="000000"/>
          <w:szCs w:val="21"/>
        </w:rPr>
        <w:t>甲方于202  年   月   日参加乙方旅行社组织的赴山西旅游团队，请阅读以下此内容：</w:t>
      </w:r>
    </w:p>
    <w:p>
      <w:pPr>
        <w:spacing w:line="300" w:lineRule="exact"/>
        <w:rPr>
          <w:rFonts w:ascii="微软雅黑" w:hAnsi="微软雅黑" w:eastAsia="微软雅黑"/>
          <w:color w:val="000000"/>
          <w:szCs w:val="21"/>
        </w:rPr>
      </w:pPr>
      <w:r>
        <w:rPr>
          <w:rFonts w:hint="eastAsia" w:ascii="微软雅黑" w:hAnsi="微软雅黑" w:eastAsia="微软雅黑"/>
          <w:color w:val="000000"/>
          <w:szCs w:val="21"/>
        </w:rPr>
        <w:t>在原行程不变的情况下，在自由活动期间，可以安排以下由景区经营的收费项目，该项目为甲方本人自愿参加，不存在强迫消费情况。</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2092"/>
        <w:gridCol w:w="283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27" w:type="dxa"/>
            <w:vMerge w:val="restart"/>
            <w:tcBorders>
              <w:top w:val="single" w:color="auto" w:sz="4" w:space="0"/>
              <w:left w:val="single" w:color="auto" w:sz="4" w:space="0"/>
              <w:right w:val="single" w:color="auto" w:sz="4" w:space="0"/>
            </w:tcBorders>
            <w:vAlign w:val="center"/>
          </w:tcPr>
          <w:p>
            <w:pPr>
              <w:spacing w:line="260" w:lineRule="exact"/>
              <w:jc w:val="center"/>
              <w:rPr>
                <w:rFonts w:ascii="微软雅黑" w:hAnsi="微软雅黑" w:eastAsia="微软雅黑"/>
                <w:color w:val="000000"/>
                <w:szCs w:val="21"/>
              </w:rPr>
            </w:pPr>
            <w:r>
              <w:rPr>
                <w:rFonts w:hint="eastAsia" w:ascii="微软雅黑" w:hAnsi="微软雅黑" w:eastAsia="微软雅黑"/>
                <w:color w:val="000000"/>
                <w:szCs w:val="21"/>
              </w:rPr>
              <w:t>山西</w:t>
            </w:r>
          </w:p>
        </w:tc>
        <w:tc>
          <w:tcPr>
            <w:tcW w:w="2092" w:type="dxa"/>
            <w:tcBorders>
              <w:top w:val="single" w:color="auto" w:sz="4" w:space="0"/>
              <w:left w:val="single" w:color="auto" w:sz="4" w:space="0"/>
              <w:bottom w:val="single" w:color="auto" w:sz="4" w:space="0"/>
              <w:right w:val="single" w:color="auto" w:sz="4" w:space="0"/>
            </w:tcBorders>
            <w:vAlign w:val="center"/>
          </w:tcPr>
          <w:p>
            <w:pPr>
              <w:spacing w:line="260" w:lineRule="exact"/>
              <w:ind w:firstLine="103" w:firstLineChars="49"/>
              <w:jc w:val="center"/>
              <w:rPr>
                <w:rFonts w:ascii="微软雅黑" w:hAnsi="微软雅黑" w:eastAsia="微软雅黑"/>
                <w:b/>
                <w:color w:val="000000"/>
                <w:szCs w:val="21"/>
              </w:rPr>
            </w:pPr>
            <w:r>
              <w:rPr>
                <w:rFonts w:hint="eastAsia" w:ascii="微软雅黑" w:hAnsi="微软雅黑" w:eastAsia="微软雅黑"/>
                <w:b/>
                <w:color w:val="000000"/>
                <w:szCs w:val="21"/>
              </w:rPr>
              <w:t>景 点 名 称</w:t>
            </w:r>
          </w:p>
        </w:tc>
        <w:tc>
          <w:tcPr>
            <w:tcW w:w="283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微软雅黑" w:hAnsi="微软雅黑" w:eastAsia="微软雅黑"/>
                <w:b/>
                <w:color w:val="000000"/>
                <w:szCs w:val="21"/>
              </w:rPr>
            </w:pPr>
            <w:r>
              <w:rPr>
                <w:rFonts w:hint="eastAsia" w:ascii="微软雅黑" w:hAnsi="微软雅黑" w:eastAsia="微软雅黑"/>
                <w:b/>
                <w:color w:val="000000"/>
                <w:szCs w:val="21"/>
              </w:rPr>
              <w:t>超50%团友</w:t>
            </w:r>
          </w:p>
        </w:tc>
        <w:tc>
          <w:tcPr>
            <w:tcW w:w="439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微软雅黑" w:hAnsi="微软雅黑" w:eastAsia="微软雅黑"/>
                <w:b/>
                <w:color w:val="000000"/>
                <w:szCs w:val="21"/>
              </w:rPr>
            </w:pPr>
            <w:r>
              <w:rPr>
                <w:rFonts w:hint="eastAsia" w:ascii="微软雅黑" w:hAnsi="微软雅黑" w:eastAsia="微软雅黑"/>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7" w:type="dxa"/>
            <w:vMerge w:val="continue"/>
            <w:tcBorders>
              <w:left w:val="single" w:color="auto" w:sz="4" w:space="0"/>
              <w:right w:val="single" w:color="auto" w:sz="4" w:space="0"/>
            </w:tcBorders>
            <w:vAlign w:val="center"/>
          </w:tcPr>
          <w:p>
            <w:pPr>
              <w:widowControl/>
              <w:jc w:val="left"/>
              <w:rPr>
                <w:rFonts w:ascii="微软雅黑" w:hAnsi="微软雅黑" w:eastAsia="微软雅黑"/>
                <w:color w:val="000000"/>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color w:val="000000"/>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color w:val="000000"/>
                <w:szCs w:val="21"/>
              </w:rPr>
            </w:pPr>
          </w:p>
        </w:tc>
        <w:tc>
          <w:tcPr>
            <w:tcW w:w="4394" w:type="dxa"/>
            <w:tcBorders>
              <w:top w:val="single" w:color="auto" w:sz="4" w:space="0"/>
              <w:left w:val="single" w:color="auto" w:sz="4" w:space="0"/>
              <w:bottom w:val="single" w:color="auto" w:sz="4" w:space="0"/>
              <w:right w:val="single" w:color="auto" w:sz="4" w:space="0"/>
            </w:tcBorders>
            <w:vAlign w:val="center"/>
          </w:tcPr>
          <w:p>
            <w:pPr>
              <w:tabs>
                <w:tab w:val="left" w:pos="9345"/>
              </w:tabs>
              <w:spacing w:line="260" w:lineRule="exact"/>
              <w:rPr>
                <w:rFonts w:ascii="微软雅黑" w:hAnsi="微软雅黑" w:eastAsia="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7" w:type="dxa"/>
            <w:vMerge w:val="continue"/>
            <w:tcBorders>
              <w:left w:val="single" w:color="auto" w:sz="4" w:space="0"/>
              <w:right w:val="single" w:color="auto" w:sz="4" w:space="0"/>
            </w:tcBorders>
            <w:vAlign w:val="center"/>
          </w:tcPr>
          <w:p>
            <w:pPr>
              <w:widowControl/>
              <w:jc w:val="left"/>
              <w:rPr>
                <w:rFonts w:ascii="微软雅黑" w:hAnsi="微软雅黑" w:eastAsia="微软雅黑"/>
                <w:color w:val="000000"/>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color w:val="000000"/>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color w:val="000000"/>
                <w:szCs w:val="21"/>
              </w:rPr>
            </w:pPr>
          </w:p>
        </w:tc>
        <w:tc>
          <w:tcPr>
            <w:tcW w:w="4394" w:type="dxa"/>
            <w:tcBorders>
              <w:top w:val="single" w:color="auto" w:sz="4" w:space="0"/>
              <w:left w:val="single" w:color="auto" w:sz="4" w:space="0"/>
              <w:bottom w:val="single" w:color="auto" w:sz="4" w:space="0"/>
              <w:right w:val="single" w:color="auto" w:sz="4" w:space="0"/>
            </w:tcBorders>
            <w:vAlign w:val="center"/>
          </w:tcPr>
          <w:p>
            <w:pPr>
              <w:tabs>
                <w:tab w:val="left" w:pos="9345"/>
              </w:tabs>
              <w:spacing w:line="260" w:lineRule="exact"/>
              <w:rPr>
                <w:rFonts w:ascii="微软雅黑" w:hAnsi="微软雅黑" w:eastAsia="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7" w:type="dxa"/>
            <w:vMerge w:val="continue"/>
            <w:tcBorders>
              <w:left w:val="single" w:color="auto" w:sz="4" w:space="0"/>
              <w:right w:val="single" w:color="auto" w:sz="4" w:space="0"/>
            </w:tcBorders>
            <w:vAlign w:val="center"/>
          </w:tcPr>
          <w:p>
            <w:pPr>
              <w:widowControl/>
              <w:jc w:val="left"/>
              <w:rPr>
                <w:rFonts w:ascii="微软雅黑" w:hAnsi="微软雅黑" w:eastAsia="微软雅黑"/>
                <w:color w:val="000000"/>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iCs/>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color w:val="000000"/>
                <w:szCs w:val="21"/>
              </w:rPr>
            </w:pPr>
          </w:p>
        </w:tc>
        <w:tc>
          <w:tcPr>
            <w:tcW w:w="4394" w:type="dxa"/>
            <w:tcBorders>
              <w:top w:val="single" w:color="auto" w:sz="4" w:space="0"/>
              <w:left w:val="single" w:color="auto" w:sz="4" w:space="0"/>
              <w:bottom w:val="single" w:color="auto" w:sz="4" w:space="0"/>
              <w:right w:val="single" w:color="auto" w:sz="4" w:space="0"/>
            </w:tcBorders>
            <w:vAlign w:val="center"/>
          </w:tcPr>
          <w:p>
            <w:pPr>
              <w:tabs>
                <w:tab w:val="left" w:pos="9345"/>
              </w:tabs>
              <w:spacing w:line="260" w:lineRule="exact"/>
              <w:rPr>
                <w:rFonts w:ascii="微软雅黑" w:hAnsi="微软雅黑" w:eastAsia="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7" w:type="dxa"/>
            <w:vMerge w:val="continue"/>
            <w:tcBorders>
              <w:left w:val="single" w:color="auto" w:sz="4" w:space="0"/>
              <w:right w:val="single" w:color="auto" w:sz="4" w:space="0"/>
            </w:tcBorders>
            <w:vAlign w:val="center"/>
          </w:tcPr>
          <w:p>
            <w:pPr>
              <w:widowControl/>
              <w:jc w:val="left"/>
              <w:rPr>
                <w:rFonts w:ascii="微软雅黑" w:hAnsi="微软雅黑" w:eastAsia="微软雅黑"/>
                <w:color w:val="000000"/>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color w:val="000000"/>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color w:val="000000"/>
                <w:szCs w:val="21"/>
              </w:rPr>
            </w:pPr>
          </w:p>
        </w:tc>
        <w:tc>
          <w:tcPr>
            <w:tcW w:w="4394" w:type="dxa"/>
            <w:tcBorders>
              <w:top w:val="single" w:color="auto" w:sz="4" w:space="0"/>
              <w:left w:val="single" w:color="auto" w:sz="4" w:space="0"/>
              <w:bottom w:val="single" w:color="auto" w:sz="4" w:space="0"/>
              <w:right w:val="single" w:color="auto" w:sz="4" w:space="0"/>
            </w:tcBorders>
            <w:vAlign w:val="center"/>
          </w:tcPr>
          <w:p>
            <w:pPr>
              <w:tabs>
                <w:tab w:val="left" w:pos="9345"/>
              </w:tabs>
              <w:spacing w:line="260" w:lineRule="exact"/>
              <w:rPr>
                <w:rFonts w:ascii="微软雅黑" w:hAnsi="微软雅黑" w:eastAsia="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348" w:type="dxa"/>
            <w:gridSpan w:val="4"/>
            <w:tcBorders>
              <w:top w:val="single" w:color="auto" w:sz="4" w:space="0"/>
              <w:left w:val="single" w:color="auto" w:sz="4" w:space="0"/>
              <w:bottom w:val="single" w:color="auto" w:sz="4" w:space="0"/>
              <w:right w:val="single" w:color="auto" w:sz="4" w:space="0"/>
            </w:tcBorders>
          </w:tcPr>
          <w:p>
            <w:pPr>
              <w:spacing w:line="260" w:lineRule="exact"/>
              <w:rPr>
                <w:rFonts w:ascii="微软雅黑" w:hAnsi="微软雅黑" w:eastAsia="微软雅黑"/>
                <w:b/>
                <w:color w:val="000000"/>
                <w:szCs w:val="21"/>
              </w:rPr>
            </w:pPr>
            <w:r>
              <w:rPr>
                <w:rFonts w:hint="eastAsia" w:ascii="微软雅黑" w:hAnsi="微软雅黑" w:eastAsia="微软雅黑"/>
                <w:b/>
                <w:color w:val="000000"/>
                <w:szCs w:val="21"/>
              </w:rPr>
              <w:t>收费说明：</w:t>
            </w:r>
          </w:p>
          <w:p>
            <w:pPr>
              <w:numPr>
                <w:ilvl w:val="0"/>
                <w:numId w:val="2"/>
              </w:numPr>
              <w:spacing w:line="260" w:lineRule="exact"/>
              <w:rPr>
                <w:rFonts w:ascii="微软雅黑" w:hAnsi="微软雅黑" w:eastAsia="微软雅黑"/>
                <w:color w:val="000000"/>
                <w:szCs w:val="21"/>
              </w:rPr>
            </w:pPr>
            <w:r>
              <w:rPr>
                <w:rFonts w:hint="eastAsia" w:ascii="微软雅黑" w:hAnsi="微软雅黑" w:eastAsia="微软雅黑"/>
                <w:color w:val="000000"/>
                <w:szCs w:val="21"/>
              </w:rPr>
              <w:t>含景点首道门票、过路、过桥、停车、油费及司陪服务费。</w:t>
            </w:r>
          </w:p>
          <w:p>
            <w:pPr>
              <w:numPr>
                <w:ilvl w:val="0"/>
                <w:numId w:val="2"/>
              </w:numPr>
              <w:spacing w:line="260" w:lineRule="exact"/>
              <w:rPr>
                <w:rFonts w:ascii="微软雅黑" w:hAnsi="微软雅黑" w:eastAsia="微软雅黑"/>
                <w:color w:val="000000"/>
                <w:szCs w:val="21"/>
              </w:rPr>
            </w:pPr>
            <w:r>
              <w:rPr>
                <w:rFonts w:hint="eastAsia" w:ascii="微软雅黑" w:hAnsi="微软雅黑" w:eastAsia="微软雅黑"/>
                <w:color w:val="000000"/>
                <w:szCs w:val="21"/>
              </w:rPr>
              <w:t>以上所列自费景点均为顺路参观，不作为专程前往之价格。</w:t>
            </w:r>
          </w:p>
          <w:p>
            <w:pPr>
              <w:numPr>
                <w:ilvl w:val="0"/>
                <w:numId w:val="2"/>
              </w:numPr>
              <w:spacing w:line="260" w:lineRule="exact"/>
              <w:rPr>
                <w:rFonts w:ascii="微软雅黑" w:hAnsi="微软雅黑" w:eastAsia="微软雅黑"/>
                <w:color w:val="000000"/>
                <w:szCs w:val="21"/>
              </w:rPr>
            </w:pPr>
            <w:r>
              <w:rPr>
                <w:rFonts w:hint="eastAsia" w:ascii="微软雅黑" w:hAnsi="微软雅黑" w:eastAsia="微软雅黑"/>
                <w:color w:val="000000"/>
                <w:szCs w:val="21"/>
              </w:rPr>
              <w:t>若参观超出上述之外的自费景点，所发生的一切问题和事故，旅行社不承担责任。</w:t>
            </w:r>
          </w:p>
          <w:p>
            <w:pPr>
              <w:numPr>
                <w:ilvl w:val="0"/>
                <w:numId w:val="2"/>
              </w:numPr>
              <w:spacing w:line="260" w:lineRule="exact"/>
              <w:rPr>
                <w:rFonts w:ascii="微软雅黑" w:hAnsi="微软雅黑" w:eastAsia="微软雅黑"/>
                <w:color w:val="000000"/>
                <w:szCs w:val="21"/>
              </w:rPr>
            </w:pPr>
            <w:r>
              <w:rPr>
                <w:rFonts w:hint="eastAsia" w:ascii="微软雅黑" w:hAnsi="微软雅黑" w:eastAsia="微软雅黑"/>
                <w:color w:val="000000"/>
                <w:szCs w:val="21"/>
              </w:rPr>
              <w:t>所列自费项目只限山西省内，若要求参加跨省自费活动，组团社必须出具书面意见。</w:t>
            </w:r>
          </w:p>
          <w:p>
            <w:pPr>
              <w:pStyle w:val="7"/>
              <w:numPr>
                <w:ilvl w:val="0"/>
                <w:numId w:val="2"/>
              </w:numPr>
              <w:spacing w:line="260" w:lineRule="exact"/>
              <w:ind w:firstLineChars="0"/>
              <w:rPr>
                <w:rFonts w:ascii="微软雅黑" w:hAnsi="微软雅黑" w:eastAsia="微软雅黑"/>
                <w:color w:val="000000"/>
                <w:szCs w:val="21"/>
              </w:rPr>
            </w:pPr>
            <w:r>
              <w:rPr>
                <w:rFonts w:hint="eastAsia" w:ascii="微软雅黑" w:hAnsi="微软雅黑" w:eastAsia="微软雅黑"/>
                <w:color w:val="000000"/>
                <w:szCs w:val="21"/>
              </w:rPr>
              <w:t>如发生以上加点费用，请游客、全程陪同、地接导游三方书面确认为准后再执行，，客人达到半数可参加自费，所发生的费用当地结清，不作为旅行社之间结算依据。</w:t>
            </w:r>
          </w:p>
          <w:p>
            <w:pPr>
              <w:pStyle w:val="7"/>
              <w:numPr>
                <w:ilvl w:val="0"/>
                <w:numId w:val="2"/>
              </w:numPr>
              <w:spacing w:line="260" w:lineRule="exact"/>
              <w:ind w:firstLineChars="0"/>
              <w:rPr>
                <w:rFonts w:ascii="微软雅黑" w:hAnsi="微软雅黑" w:eastAsia="微软雅黑"/>
                <w:color w:val="000000"/>
                <w:szCs w:val="21"/>
              </w:rPr>
            </w:pPr>
            <w:r>
              <w:rPr>
                <w:rFonts w:hint="eastAsia" w:ascii="微软雅黑" w:hAnsi="微软雅黑" w:eastAsia="微软雅黑"/>
                <w:color w:val="000000"/>
                <w:szCs w:val="21"/>
              </w:rPr>
              <w:t>导游会建议性质的套加景点，客人根据实际情况和导游协商参加</w:t>
            </w:r>
          </w:p>
        </w:tc>
      </w:tr>
    </w:tbl>
    <w:p>
      <w:pPr>
        <w:spacing w:line="260" w:lineRule="exact"/>
        <w:rPr>
          <w:rFonts w:ascii="微软雅黑" w:hAnsi="微软雅黑" w:eastAsia="微软雅黑"/>
          <w:color w:val="000000"/>
          <w:szCs w:val="21"/>
        </w:rPr>
      </w:pPr>
      <w:r>
        <w:rPr>
          <w:rFonts w:hint="eastAsia" w:ascii="微软雅黑" w:hAnsi="微软雅黑" w:eastAsia="微软雅黑"/>
          <w:color w:val="000000"/>
          <w:szCs w:val="21"/>
        </w:rPr>
        <w:t>甲方应严格遵行程自由活动安排的时间，以免延误行程或影响其他客人按时活动。</w:t>
      </w:r>
    </w:p>
    <w:p>
      <w:pPr>
        <w:adjustRightInd w:val="0"/>
        <w:spacing w:line="260" w:lineRule="exact"/>
        <w:rPr>
          <w:rFonts w:ascii="微软雅黑" w:hAnsi="微软雅黑" w:eastAsia="微软雅黑"/>
          <w:b/>
          <w:color w:val="000000"/>
          <w:szCs w:val="21"/>
        </w:rPr>
      </w:pPr>
      <w:r>
        <w:rPr>
          <w:rFonts w:hint="eastAsia" w:ascii="微软雅黑" w:hAnsi="微软雅黑" w:eastAsia="微软雅黑"/>
          <w:b/>
          <w:color w:val="000000"/>
          <w:szCs w:val="21"/>
        </w:rPr>
        <w:t>人身安全提示：景区经营项目具有一定危险性，导游和景区都会做充分的安全提示，如有意外我社只负责协调！</w:t>
      </w:r>
    </w:p>
    <w:p>
      <w:pPr>
        <w:adjustRightInd w:val="0"/>
        <w:spacing w:line="260" w:lineRule="exact"/>
        <w:rPr>
          <w:rFonts w:ascii="微软雅黑" w:hAnsi="微软雅黑" w:eastAsia="微软雅黑"/>
          <w:color w:val="000000"/>
          <w:szCs w:val="21"/>
        </w:rPr>
      </w:pPr>
      <w:r>
        <w:rPr>
          <w:rFonts w:hint="eastAsia" w:ascii="微软雅黑" w:hAnsi="微软雅黑" w:eastAsia="微软雅黑"/>
          <w:b/>
          <w:color w:val="000000"/>
          <w:szCs w:val="21"/>
        </w:rPr>
        <w:t xml:space="preserve">财产安全提示：游客的贵重物品请随身保管好，如不慎丢失，我社不负责赔偿！  </w:t>
      </w:r>
    </w:p>
    <w:p>
      <w:pPr>
        <w:spacing w:line="260" w:lineRule="exact"/>
        <w:rPr>
          <w:rFonts w:ascii="微软雅黑" w:hAnsi="微软雅黑" w:eastAsia="微软雅黑"/>
          <w:color w:val="000000"/>
          <w:szCs w:val="21"/>
        </w:rPr>
      </w:pPr>
      <w:r>
        <w:rPr>
          <w:rFonts w:hint="eastAsia" w:ascii="微软雅黑" w:hAnsi="微软雅黑" w:eastAsia="微软雅黑"/>
          <w:color w:val="000000"/>
          <w:szCs w:val="21"/>
        </w:rPr>
        <w:t>此协议书一式两份，需甲方本人签字，不可他人代签。</w:t>
      </w:r>
    </w:p>
    <w:p>
      <w:pPr>
        <w:spacing w:line="260" w:lineRule="exact"/>
        <w:ind w:right="420"/>
        <w:rPr>
          <w:rFonts w:ascii="微软雅黑" w:hAnsi="微软雅黑" w:eastAsia="微软雅黑"/>
          <w:color w:val="000000"/>
          <w:szCs w:val="21"/>
        </w:rPr>
      </w:pPr>
      <w:r>
        <w:rPr>
          <w:rFonts w:hint="eastAsia" w:ascii="微软雅黑" w:hAnsi="微软雅黑" w:eastAsia="微软雅黑"/>
          <w:color w:val="000000"/>
          <w:szCs w:val="21"/>
        </w:rPr>
        <w:t>甲方                                               乙方</w:t>
      </w:r>
    </w:p>
    <w:p>
      <w:pPr>
        <w:jc w:val="left"/>
        <w:rPr>
          <w:rFonts w:ascii="黑体" w:hAnsi="黑体" w:eastAsia="黑体" w:cs="黑体"/>
          <w:szCs w:val="21"/>
        </w:rPr>
      </w:pPr>
      <w:r>
        <w:rPr>
          <w:rFonts w:hint="eastAsia" w:ascii="微软雅黑" w:hAnsi="微软雅黑" w:eastAsia="微软雅黑"/>
          <w:color w:val="000000"/>
          <w:szCs w:val="21"/>
        </w:rPr>
        <w:t>签字：                                             签字：</w:t>
      </w:r>
    </w:p>
    <w:p>
      <w:pPr>
        <w:jc w:val="left"/>
        <w:rPr>
          <w:rFonts w:ascii="楷体" w:hAnsi="楷体" w:eastAsia="楷体" w:cs="楷体"/>
          <w:b/>
          <w:bCs/>
          <w:color w:val="FF0000"/>
          <w:sz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汉仪长艺体简">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PMingLiU">
    <w:altName w:val="PMingLiU-ExtB"/>
    <w:panose1 w:val="02020500000000000000"/>
    <w:charset w:val="88"/>
    <w:family w:val="roman"/>
    <w:pitch w:val="default"/>
    <w:sig w:usb0="00000000" w:usb1="00000000" w:usb2="00000016" w:usb3="00000000" w:csb0="00100001" w:csb1="00000000"/>
  </w:font>
  <w:font w:name="華康儷中黑(P)">
    <w:altName w:val="黑体"/>
    <w:panose1 w:val="00000000000000000000"/>
    <w:charset w:val="88"/>
    <w:family w:val="swiss"/>
    <w:pitch w:val="default"/>
    <w:sig w:usb0="00000000" w:usb1="00000000" w:usb2="00000016" w:usb3="00000000" w:csb0="00100000" w:csb1="00000000"/>
  </w:font>
  <w:font w:name="Webdings">
    <w:panose1 w:val="05030102010509060703"/>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B0CE13"/>
    <w:multiLevelType w:val="singleLevel"/>
    <w:tmpl w:val="46B0CE13"/>
    <w:lvl w:ilvl="0" w:tentative="0">
      <w:start w:val="2"/>
      <w:numFmt w:val="decimal"/>
      <w:lvlText w:val="%1."/>
      <w:lvlJc w:val="left"/>
      <w:pPr>
        <w:tabs>
          <w:tab w:val="left" w:pos="312"/>
        </w:tabs>
      </w:pPr>
    </w:lvl>
  </w:abstractNum>
  <w:abstractNum w:abstractNumId="1">
    <w:nsid w:val="5F214E75"/>
    <w:multiLevelType w:val="multilevel"/>
    <w:tmpl w:val="5F214E7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E47E5"/>
    <w:rsid w:val="000517AE"/>
    <w:rsid w:val="00131A8F"/>
    <w:rsid w:val="002B09B3"/>
    <w:rsid w:val="004E465F"/>
    <w:rsid w:val="00937844"/>
    <w:rsid w:val="00AC66B8"/>
    <w:rsid w:val="00DA5543"/>
    <w:rsid w:val="00DE4B27"/>
    <w:rsid w:val="00E0676C"/>
    <w:rsid w:val="00F067AE"/>
    <w:rsid w:val="00F375E7"/>
    <w:rsid w:val="00FC1B1F"/>
    <w:rsid w:val="03B94BC4"/>
    <w:rsid w:val="03DE58F7"/>
    <w:rsid w:val="06AB7E1F"/>
    <w:rsid w:val="08776AB5"/>
    <w:rsid w:val="0D7E47E5"/>
    <w:rsid w:val="117C2B08"/>
    <w:rsid w:val="12BA47F3"/>
    <w:rsid w:val="13473768"/>
    <w:rsid w:val="1B8E25CE"/>
    <w:rsid w:val="1C132F91"/>
    <w:rsid w:val="20B76B90"/>
    <w:rsid w:val="23FB2C09"/>
    <w:rsid w:val="24FD71E4"/>
    <w:rsid w:val="2BEC1BF7"/>
    <w:rsid w:val="2D082880"/>
    <w:rsid w:val="39A07CFD"/>
    <w:rsid w:val="40363A2B"/>
    <w:rsid w:val="476620CC"/>
    <w:rsid w:val="4E02336C"/>
    <w:rsid w:val="4F5F52C2"/>
    <w:rsid w:val="4FD96A92"/>
    <w:rsid w:val="553B3487"/>
    <w:rsid w:val="559E3841"/>
    <w:rsid w:val="56B51CC0"/>
    <w:rsid w:val="57954374"/>
    <w:rsid w:val="59234CCA"/>
    <w:rsid w:val="5F7A5E21"/>
    <w:rsid w:val="60DF5A54"/>
    <w:rsid w:val="67961951"/>
    <w:rsid w:val="6FBF28BC"/>
    <w:rsid w:val="722004FF"/>
    <w:rsid w:val="75961375"/>
    <w:rsid w:val="7C153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szCs w:val="21"/>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7631</Words>
  <Characters>979</Characters>
  <Lines>8</Lines>
  <Paragraphs>17</Paragraphs>
  <TotalTime>3</TotalTime>
  <ScaleCrop>false</ScaleCrop>
  <LinksUpToDate>false</LinksUpToDate>
  <CharactersWithSpaces>8593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2021-09-14T09:06:00Z</dcterms:created>
  <dc:creator>Administrator</dc:creator>
  <cp:lastModifiedBy>飞扬假期~方涛：西安山西甘青新疆</cp:lastModifiedBy>
  <dcterms:modified xsi:type="dcterms:W3CDTF">2021-09-23T07:25:09Z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C36CFF9819BA4BCC9A9F62CFABA9D436</vt:lpwstr>
  </property>
</Properties>
</file>